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76EC9" w14:textId="53C2AB25" w:rsidR="00DE2E17" w:rsidRPr="0049409D" w:rsidRDefault="00DE2E17" w:rsidP="00DE2E17">
      <w:pPr>
        <w:framePr w:hSpace="142" w:vSpace="142" w:wrap="auto" w:vAnchor="text" w:hAnchor="page" w:x="5533" w:y="-385"/>
        <w:jc w:val="center"/>
        <w:rPr>
          <w:rFonts w:ascii="Arial" w:hAnsi="Arial" w:cs="Arial"/>
          <w:color w:val="FF9900"/>
        </w:rPr>
      </w:pPr>
    </w:p>
    <w:p w14:paraId="7591C50C" w14:textId="77777777" w:rsidR="00DE2E17" w:rsidRPr="0049409D" w:rsidRDefault="00DE2E17" w:rsidP="00DE2E17">
      <w:pPr>
        <w:framePr w:w="4783" w:h="1066" w:hRule="exact" w:hSpace="144" w:vSpace="144" w:wrap="around" w:vAnchor="text" w:hAnchor="page" w:x="3817" w:y="1162"/>
        <w:jc w:val="center"/>
        <w:rPr>
          <w:rFonts w:ascii="Arial" w:hAnsi="Arial" w:cs="Arial"/>
          <w:sz w:val="20"/>
        </w:rPr>
      </w:pPr>
    </w:p>
    <w:p w14:paraId="744147C1" w14:textId="77777777" w:rsidR="00A545A5" w:rsidRPr="0049409D" w:rsidRDefault="00A545A5" w:rsidP="00A545A5">
      <w:pPr>
        <w:framePr w:w="4783" w:h="1066" w:hRule="exact" w:hSpace="144" w:vSpace="144" w:wrap="around" w:vAnchor="text" w:hAnchor="page" w:x="3817" w:y="1162"/>
        <w:jc w:val="center"/>
        <w:rPr>
          <w:rFonts w:ascii="Arial" w:hAnsi="Arial" w:cs="Arial"/>
          <w:sz w:val="22"/>
          <w:szCs w:val="22"/>
        </w:rPr>
      </w:pPr>
      <w:r w:rsidRPr="0049409D">
        <w:rPr>
          <w:rFonts w:ascii="Arial" w:hAnsi="Arial" w:cs="Arial"/>
          <w:sz w:val="22"/>
          <w:szCs w:val="22"/>
        </w:rPr>
        <w:t>Levels 1 &amp; 2, Bali Tower, 318 Toorak Road</w:t>
      </w:r>
    </w:p>
    <w:p w14:paraId="076AB49F" w14:textId="77777777" w:rsidR="00A545A5" w:rsidRPr="0049409D" w:rsidRDefault="00A545A5" w:rsidP="00A545A5">
      <w:pPr>
        <w:framePr w:w="4783" w:h="1066" w:hRule="exact" w:hSpace="144" w:vSpace="144" w:wrap="around" w:vAnchor="text" w:hAnchor="page" w:x="3817" w:y="1162"/>
        <w:jc w:val="center"/>
        <w:rPr>
          <w:rFonts w:ascii="Arial" w:hAnsi="Arial" w:cs="Arial"/>
          <w:sz w:val="22"/>
          <w:szCs w:val="22"/>
        </w:rPr>
      </w:pPr>
      <w:r w:rsidRPr="0049409D">
        <w:rPr>
          <w:rFonts w:ascii="Arial" w:hAnsi="Arial" w:cs="Arial"/>
          <w:sz w:val="22"/>
          <w:szCs w:val="22"/>
        </w:rPr>
        <w:t>P. O. Box 2109</w:t>
      </w:r>
    </w:p>
    <w:p w14:paraId="239FF4D5" w14:textId="77777777" w:rsidR="00A545A5" w:rsidRPr="0049409D" w:rsidRDefault="00A545A5" w:rsidP="00A545A5">
      <w:pPr>
        <w:framePr w:w="4783" w:h="1066" w:hRule="exact" w:hSpace="144" w:vSpace="144" w:wrap="around" w:vAnchor="text" w:hAnchor="page" w:x="3817" w:y="1162"/>
        <w:jc w:val="center"/>
        <w:rPr>
          <w:rFonts w:ascii="Arial" w:hAnsi="Arial" w:cs="Arial"/>
          <w:sz w:val="22"/>
          <w:szCs w:val="22"/>
        </w:rPr>
      </w:pPr>
      <w:r w:rsidRPr="0049409D">
        <w:rPr>
          <w:rFonts w:ascii="Arial" w:hAnsi="Arial" w:cs="Arial"/>
          <w:sz w:val="22"/>
          <w:szCs w:val="22"/>
        </w:rPr>
        <w:t>Government Buildings, Suva, Fiji</w:t>
      </w:r>
    </w:p>
    <w:p w14:paraId="4A804447" w14:textId="77777777" w:rsidR="00DE2E17" w:rsidRPr="0049409D" w:rsidRDefault="007D28FD" w:rsidP="00DE2E17">
      <w:pPr>
        <w:rPr>
          <w:rFonts w:ascii="Arial" w:hAnsi="Arial" w:cs="Arial"/>
          <w:color w:val="00B050"/>
        </w:rPr>
      </w:pPr>
      <w:r w:rsidRPr="0049409D">
        <w:rPr>
          <w:rFonts w:ascii="Arial" w:hAnsi="Arial" w:cs="Arial"/>
          <w:color w:val="00B050"/>
        </w:rPr>
        <w:tab/>
      </w:r>
    </w:p>
    <w:p w14:paraId="34BB770D" w14:textId="77777777" w:rsidR="00A95199" w:rsidRPr="0049409D" w:rsidRDefault="00A95199" w:rsidP="00A95199">
      <w:pPr>
        <w:pStyle w:val="Heading2"/>
        <w:framePr w:w="10410" w:h="646" w:wrap="auto" w:x="917" w:y="-1052"/>
        <w:rPr>
          <w:rFonts w:ascii="Arial" w:hAnsi="Arial" w:cs="Arial"/>
          <w:color w:val="00823B"/>
          <w:szCs w:val="28"/>
        </w:rPr>
      </w:pPr>
      <w:r w:rsidRPr="0049409D">
        <w:rPr>
          <w:rFonts w:ascii="Arial" w:hAnsi="Arial" w:cs="Arial"/>
          <w:color w:val="00823B"/>
          <w:szCs w:val="28"/>
        </w:rPr>
        <w:t xml:space="preserve"> </w:t>
      </w:r>
    </w:p>
    <w:p w14:paraId="16D2F488" w14:textId="77777777" w:rsidR="00A95199" w:rsidRDefault="00497B66" w:rsidP="00A95199">
      <w:pPr>
        <w:pStyle w:val="Heading2"/>
        <w:framePr w:w="10410" w:h="646" w:wrap="auto" w:x="917" w:y="-1052"/>
        <w:rPr>
          <w:rFonts w:ascii="Arial" w:hAnsi="Arial" w:cs="Arial"/>
          <w:color w:val="00823B"/>
          <w:sz w:val="36"/>
          <w:szCs w:val="36"/>
        </w:rPr>
      </w:pPr>
      <w:r w:rsidRPr="00CA6298">
        <w:rPr>
          <w:rFonts w:ascii="Arial" w:hAnsi="Arial" w:cs="Arial"/>
          <w:noProof/>
          <w:color w:val="FF9900"/>
        </w:rPr>
        <w:object w:dxaOrig="4065" w:dyaOrig="4050" w14:anchorId="3C1DD8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alt="" style="width:54.65pt;height:50.2pt;mso-width-percent:0;mso-height-percent:0;mso-width-percent:0;mso-height-percent:0" o:ole="" fillcolor="window">
            <v:imagedata r:id="rId8" o:title=""/>
          </v:shape>
          <o:OLEObject Type="Embed" ProgID="MS_ClipArt_Gallery.2" ShapeID="_x0000_i1032" DrawAspect="Content" ObjectID="_1827487489" r:id="rId9"/>
        </w:object>
      </w:r>
    </w:p>
    <w:p w14:paraId="35FBD1D6" w14:textId="77777777" w:rsidR="00A95199" w:rsidRPr="0049409D" w:rsidRDefault="00A95199" w:rsidP="00A95199">
      <w:pPr>
        <w:pStyle w:val="Heading2"/>
        <w:framePr w:w="10410" w:h="646" w:wrap="auto" w:x="917" w:y="-1052"/>
        <w:rPr>
          <w:rFonts w:ascii="Arial" w:hAnsi="Arial" w:cs="Arial"/>
          <w:color w:val="00823B"/>
          <w:sz w:val="36"/>
          <w:szCs w:val="36"/>
        </w:rPr>
      </w:pPr>
      <w:r w:rsidRPr="0049409D">
        <w:rPr>
          <w:rFonts w:ascii="Arial" w:hAnsi="Arial" w:cs="Arial"/>
          <w:color w:val="00823B"/>
          <w:sz w:val="36"/>
          <w:szCs w:val="36"/>
        </w:rPr>
        <w:t>MINISTRY OF ENVIRONMENT AND CLIMATE CHANGE</w:t>
      </w:r>
    </w:p>
    <w:p w14:paraId="35C83AC6" w14:textId="77777777" w:rsidR="00DE2E17" w:rsidRPr="0049409D" w:rsidRDefault="00DE2E17" w:rsidP="00DE2E17">
      <w:pPr>
        <w:pBdr>
          <w:bottom w:val="single" w:sz="12" w:space="0" w:color="auto"/>
        </w:pBdr>
        <w:rPr>
          <w:rFonts w:ascii="Arial" w:hAnsi="Arial" w:cs="Arial"/>
          <w:color w:val="00823B"/>
          <w:sz w:val="18"/>
          <w:szCs w:val="18"/>
        </w:rPr>
      </w:pPr>
    </w:p>
    <w:p w14:paraId="5D8395BF" w14:textId="77777777" w:rsidR="00DE2E17" w:rsidRPr="0049409D" w:rsidRDefault="00DE2E17" w:rsidP="00DE2E17">
      <w:pPr>
        <w:pBdr>
          <w:bottom w:val="single" w:sz="12" w:space="0" w:color="auto"/>
        </w:pBdr>
        <w:rPr>
          <w:rFonts w:ascii="Arial" w:hAnsi="Arial" w:cs="Arial"/>
          <w:color w:val="00823B"/>
          <w:sz w:val="18"/>
          <w:szCs w:val="18"/>
        </w:rPr>
      </w:pPr>
    </w:p>
    <w:p w14:paraId="1C1495BC" w14:textId="77777777" w:rsidR="00DE2E17" w:rsidRPr="0049409D" w:rsidRDefault="00DE2E17" w:rsidP="00DE2E17">
      <w:pPr>
        <w:pBdr>
          <w:bottom w:val="single" w:sz="12" w:space="0" w:color="auto"/>
        </w:pBdr>
        <w:rPr>
          <w:rFonts w:ascii="Arial" w:hAnsi="Arial" w:cs="Arial"/>
          <w:color w:val="00823B"/>
          <w:sz w:val="18"/>
          <w:szCs w:val="18"/>
        </w:rPr>
      </w:pPr>
    </w:p>
    <w:p w14:paraId="5CC0FC80" w14:textId="77777777" w:rsidR="00DE2E17" w:rsidRPr="0049409D" w:rsidRDefault="00DE2E17" w:rsidP="00DE2E17">
      <w:pPr>
        <w:pBdr>
          <w:bottom w:val="single" w:sz="12" w:space="0" w:color="auto"/>
        </w:pBdr>
        <w:rPr>
          <w:rFonts w:ascii="Arial" w:hAnsi="Arial" w:cs="Arial"/>
          <w:color w:val="00823B"/>
          <w:sz w:val="18"/>
          <w:szCs w:val="18"/>
        </w:rPr>
      </w:pPr>
    </w:p>
    <w:p w14:paraId="72A3A4F8" w14:textId="77777777" w:rsidR="00757F2B" w:rsidRPr="0049409D" w:rsidRDefault="00757F2B" w:rsidP="00DE2E17">
      <w:pPr>
        <w:pBdr>
          <w:bottom w:val="single" w:sz="12" w:space="0" w:color="auto"/>
        </w:pBdr>
        <w:rPr>
          <w:rFonts w:ascii="Arial" w:hAnsi="Arial" w:cs="Arial"/>
          <w:color w:val="00823B"/>
          <w:sz w:val="18"/>
          <w:szCs w:val="18"/>
        </w:rPr>
      </w:pPr>
    </w:p>
    <w:p w14:paraId="0A733BF1" w14:textId="5325AA91" w:rsidR="00BB744C" w:rsidRPr="0049409D" w:rsidRDefault="00DE2E17" w:rsidP="00BB744C">
      <w:pPr>
        <w:pBdr>
          <w:bottom w:val="single" w:sz="12" w:space="0" w:color="auto"/>
        </w:pBdr>
        <w:jc w:val="center"/>
        <w:rPr>
          <w:rFonts w:ascii="Arial" w:hAnsi="Arial" w:cs="Arial"/>
          <w:color w:val="00823B"/>
          <w:sz w:val="18"/>
          <w:szCs w:val="18"/>
        </w:rPr>
      </w:pPr>
      <w:r w:rsidRPr="0049409D">
        <w:rPr>
          <w:rFonts w:ascii="Arial" w:hAnsi="Arial" w:cs="Arial"/>
          <w:color w:val="00823B"/>
          <w:sz w:val="18"/>
          <w:szCs w:val="18"/>
        </w:rPr>
        <w:t>TELEPHONE NO: (679) 3311-699</w:t>
      </w:r>
    </w:p>
    <w:p w14:paraId="0AFCC292" w14:textId="01F1BE86" w:rsidR="00DE2E17" w:rsidRPr="0049409D" w:rsidRDefault="00DE2E17" w:rsidP="00DE2E17">
      <w:pPr>
        <w:pBdr>
          <w:bottom w:val="single" w:sz="12" w:space="0" w:color="auto"/>
        </w:pBdr>
        <w:rPr>
          <w:rFonts w:ascii="Arial" w:hAnsi="Arial" w:cs="Arial"/>
          <w:color w:val="00B050"/>
          <w:sz w:val="18"/>
          <w:szCs w:val="18"/>
        </w:rPr>
      </w:pPr>
      <w:r w:rsidRPr="0049409D">
        <w:rPr>
          <w:rFonts w:ascii="Arial" w:hAnsi="Arial" w:cs="Arial"/>
          <w:color w:val="00823B"/>
          <w:sz w:val="18"/>
          <w:szCs w:val="18"/>
        </w:rPr>
        <w:t xml:space="preserve">             </w:t>
      </w:r>
      <w:r w:rsidR="00A545A5" w:rsidRPr="0049409D">
        <w:rPr>
          <w:rFonts w:ascii="Arial" w:hAnsi="Arial" w:cs="Arial"/>
          <w:color w:val="00823B"/>
          <w:sz w:val="18"/>
          <w:szCs w:val="18"/>
        </w:rPr>
        <w:tab/>
      </w:r>
      <w:r w:rsidR="00A545A5" w:rsidRPr="0049409D">
        <w:rPr>
          <w:rFonts w:ascii="Arial" w:hAnsi="Arial" w:cs="Arial"/>
          <w:color w:val="00823B"/>
          <w:sz w:val="18"/>
          <w:szCs w:val="18"/>
        </w:rPr>
        <w:tab/>
      </w:r>
      <w:r w:rsidR="00A545A5" w:rsidRPr="0049409D">
        <w:rPr>
          <w:rFonts w:ascii="Arial" w:hAnsi="Arial" w:cs="Arial"/>
          <w:color w:val="00823B"/>
          <w:sz w:val="18"/>
          <w:szCs w:val="18"/>
        </w:rPr>
        <w:tab/>
        <w:t xml:space="preserve">  </w:t>
      </w:r>
      <w:r w:rsidR="00A545A5" w:rsidRPr="0049409D">
        <w:rPr>
          <w:rFonts w:ascii="Arial" w:hAnsi="Arial" w:cs="Arial"/>
          <w:color w:val="00823B"/>
          <w:sz w:val="18"/>
          <w:szCs w:val="18"/>
        </w:rPr>
        <w:tab/>
        <w:t xml:space="preserve">           </w:t>
      </w:r>
    </w:p>
    <w:p w14:paraId="1DC113E9" w14:textId="191EC1D6" w:rsidR="00DE2E17" w:rsidRPr="0049409D" w:rsidRDefault="00BB744C" w:rsidP="00BB744C">
      <w:pPr>
        <w:spacing w:before="120"/>
        <w:jc w:val="center"/>
        <w:rPr>
          <w:rFonts w:ascii="Arial" w:hAnsi="Arial" w:cs="Arial"/>
          <w:b/>
          <w:lang w:val="en-AU"/>
        </w:rPr>
      </w:pPr>
      <w:r w:rsidRPr="0049409D">
        <w:rPr>
          <w:rFonts w:ascii="Arial" w:hAnsi="Arial" w:cs="Arial"/>
          <w:b/>
          <w:lang w:val="en-AU"/>
        </w:rPr>
        <w:t>Terms of Reference</w:t>
      </w:r>
    </w:p>
    <w:p w14:paraId="1325A651" w14:textId="77777777" w:rsidR="00B578D7" w:rsidRPr="0049409D" w:rsidRDefault="00B578D7" w:rsidP="00B67F59">
      <w:pPr>
        <w:snapToGrid w:val="0"/>
        <w:rPr>
          <w:rFonts w:ascii="Arial" w:hAnsi="Arial" w:cs="Arial"/>
          <w:b/>
        </w:rPr>
      </w:pPr>
    </w:p>
    <w:p w14:paraId="3C2A0B4F" w14:textId="7F3C1F64" w:rsidR="00BB744C" w:rsidRPr="00920E7B" w:rsidRDefault="00BB744C" w:rsidP="00BB744C">
      <w:pPr>
        <w:snapToGrid w:val="0"/>
        <w:spacing w:after="120" w:line="276" w:lineRule="auto"/>
        <w:rPr>
          <w:rFonts w:ascii="Arial" w:hAnsi="Arial" w:cs="Arial"/>
          <w:sz w:val="22"/>
          <w:szCs w:val="22"/>
        </w:rPr>
      </w:pPr>
      <w:r w:rsidRPr="00920E7B">
        <w:rPr>
          <w:rFonts w:ascii="Arial" w:hAnsi="Arial" w:cs="Arial"/>
          <w:b/>
          <w:bCs/>
          <w:sz w:val="22"/>
          <w:szCs w:val="22"/>
        </w:rPr>
        <w:t>Position Title:</w:t>
      </w:r>
      <w:r w:rsidRPr="00920E7B">
        <w:rPr>
          <w:rFonts w:ascii="Arial" w:hAnsi="Arial" w:cs="Arial"/>
          <w:sz w:val="22"/>
          <w:szCs w:val="22"/>
        </w:rPr>
        <w:t xml:space="preserve"> </w:t>
      </w:r>
      <w:r w:rsidR="00343A32">
        <w:rPr>
          <w:rFonts w:ascii="Arial" w:hAnsi="Arial" w:cs="Arial"/>
          <w:sz w:val="22"/>
          <w:szCs w:val="22"/>
        </w:rPr>
        <w:t>Policy</w:t>
      </w:r>
      <w:r w:rsidRPr="00920E7B">
        <w:rPr>
          <w:rFonts w:ascii="Arial" w:hAnsi="Arial" w:cs="Arial"/>
          <w:sz w:val="22"/>
          <w:szCs w:val="22"/>
        </w:rPr>
        <w:t xml:space="preserve"> </w:t>
      </w:r>
      <w:r w:rsidR="00561F23">
        <w:rPr>
          <w:rFonts w:ascii="Arial" w:hAnsi="Arial" w:cs="Arial"/>
          <w:sz w:val="22"/>
          <w:szCs w:val="22"/>
        </w:rPr>
        <w:t>Consultant –</w:t>
      </w:r>
      <w:r w:rsidR="00BA4878" w:rsidRPr="00920E7B">
        <w:rPr>
          <w:rFonts w:ascii="Arial" w:hAnsi="Arial" w:cs="Arial"/>
          <w:sz w:val="22"/>
          <w:szCs w:val="22"/>
        </w:rPr>
        <w:t xml:space="preserve"> Guidelines</w:t>
      </w:r>
      <w:r w:rsidR="00561F23">
        <w:rPr>
          <w:rFonts w:ascii="Arial" w:hAnsi="Arial" w:cs="Arial"/>
          <w:sz w:val="22"/>
          <w:szCs w:val="22"/>
        </w:rPr>
        <w:t xml:space="preserve"> </w:t>
      </w:r>
      <w:r w:rsidR="00343A32">
        <w:rPr>
          <w:rFonts w:ascii="Arial" w:hAnsi="Arial" w:cs="Arial"/>
          <w:sz w:val="22"/>
          <w:szCs w:val="22"/>
        </w:rPr>
        <w:t>on Objectives and Principles of the</w:t>
      </w:r>
      <w:r w:rsidR="00BA4878" w:rsidRPr="00920E7B">
        <w:rPr>
          <w:rFonts w:ascii="Arial" w:hAnsi="Arial" w:cs="Arial"/>
          <w:sz w:val="22"/>
          <w:szCs w:val="22"/>
        </w:rPr>
        <w:t xml:space="preserve"> Climate Change Act 2021</w:t>
      </w:r>
    </w:p>
    <w:p w14:paraId="3400B7C8" w14:textId="449063E9" w:rsidR="00BB744C" w:rsidRPr="00920E7B" w:rsidRDefault="00BB744C" w:rsidP="00BB744C">
      <w:pPr>
        <w:snapToGrid w:val="0"/>
        <w:spacing w:after="120" w:line="276" w:lineRule="auto"/>
        <w:rPr>
          <w:rFonts w:ascii="Arial" w:hAnsi="Arial" w:cs="Arial"/>
          <w:sz w:val="22"/>
          <w:szCs w:val="22"/>
        </w:rPr>
      </w:pPr>
      <w:r w:rsidRPr="00920E7B">
        <w:rPr>
          <w:rFonts w:ascii="Arial" w:hAnsi="Arial" w:cs="Arial"/>
          <w:b/>
          <w:bCs/>
          <w:sz w:val="22"/>
          <w:szCs w:val="22"/>
        </w:rPr>
        <w:t>Reports To:</w:t>
      </w:r>
      <w:r w:rsidRPr="00920E7B">
        <w:rPr>
          <w:rFonts w:ascii="Arial" w:hAnsi="Arial" w:cs="Arial"/>
          <w:sz w:val="22"/>
          <w:szCs w:val="22"/>
        </w:rPr>
        <w:t xml:space="preserve"> The Director, Department of Climate Change, Ministry of Environment and Climate Change</w:t>
      </w:r>
    </w:p>
    <w:p w14:paraId="1A974495" w14:textId="05DE6D3D" w:rsidR="00BB744C" w:rsidRPr="00920E7B" w:rsidRDefault="00BB744C" w:rsidP="00BB744C">
      <w:pPr>
        <w:snapToGrid w:val="0"/>
        <w:spacing w:after="120" w:line="276" w:lineRule="auto"/>
        <w:rPr>
          <w:rFonts w:ascii="Arial" w:hAnsi="Arial" w:cs="Arial"/>
          <w:sz w:val="22"/>
          <w:szCs w:val="22"/>
        </w:rPr>
      </w:pPr>
      <w:r w:rsidRPr="00920E7B">
        <w:rPr>
          <w:rFonts w:ascii="Arial" w:hAnsi="Arial" w:cs="Arial"/>
          <w:b/>
          <w:bCs/>
          <w:sz w:val="22"/>
          <w:szCs w:val="22"/>
        </w:rPr>
        <w:t>Location:</w:t>
      </w:r>
      <w:r w:rsidRPr="00920E7B">
        <w:rPr>
          <w:rFonts w:ascii="Arial" w:hAnsi="Arial" w:cs="Arial"/>
          <w:sz w:val="22"/>
          <w:szCs w:val="22"/>
        </w:rPr>
        <w:t xml:space="preserve"> Department of Climate Change</w:t>
      </w:r>
      <w:r w:rsidR="00561F23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561F23">
        <w:rPr>
          <w:rFonts w:ascii="Arial" w:hAnsi="Arial" w:cs="Arial"/>
          <w:sz w:val="22"/>
          <w:szCs w:val="22"/>
        </w:rPr>
        <w:t>DoCC</w:t>
      </w:r>
      <w:proofErr w:type="spellEnd"/>
      <w:r w:rsidR="00561F23">
        <w:rPr>
          <w:rFonts w:ascii="Arial" w:hAnsi="Arial" w:cs="Arial"/>
          <w:sz w:val="22"/>
          <w:szCs w:val="22"/>
        </w:rPr>
        <w:t>)</w:t>
      </w:r>
      <w:r w:rsidRPr="00920E7B">
        <w:rPr>
          <w:rFonts w:ascii="Arial" w:hAnsi="Arial" w:cs="Arial"/>
          <w:sz w:val="22"/>
          <w:szCs w:val="22"/>
        </w:rPr>
        <w:t>, Ministry of Environment and Climate Change, Suva, Fiji</w:t>
      </w:r>
    </w:p>
    <w:p w14:paraId="382EC233" w14:textId="07CA055C" w:rsidR="00BB744C" w:rsidRPr="00920E7B" w:rsidRDefault="00BB744C" w:rsidP="00BB744C">
      <w:pPr>
        <w:snapToGrid w:val="0"/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920E7B">
        <w:rPr>
          <w:rFonts w:ascii="Arial" w:hAnsi="Arial" w:cs="Arial"/>
          <w:b/>
          <w:bCs/>
          <w:sz w:val="22"/>
          <w:szCs w:val="22"/>
        </w:rPr>
        <w:t>Area of Speciali</w:t>
      </w:r>
      <w:r w:rsidR="00246E85" w:rsidRPr="00920E7B">
        <w:rPr>
          <w:rFonts w:ascii="Arial" w:hAnsi="Arial" w:cs="Arial"/>
          <w:b/>
          <w:bCs/>
          <w:sz w:val="22"/>
          <w:szCs w:val="22"/>
        </w:rPr>
        <w:t>s</w:t>
      </w:r>
      <w:r w:rsidRPr="00920E7B">
        <w:rPr>
          <w:rFonts w:ascii="Arial" w:hAnsi="Arial" w:cs="Arial"/>
          <w:b/>
          <w:bCs/>
          <w:sz w:val="22"/>
          <w:szCs w:val="22"/>
        </w:rPr>
        <w:t>ation/Thematic Areas:</w:t>
      </w:r>
      <w:r w:rsidRPr="00920E7B">
        <w:rPr>
          <w:rFonts w:ascii="Arial" w:hAnsi="Arial" w:cs="Arial"/>
          <w:sz w:val="22"/>
          <w:szCs w:val="22"/>
        </w:rPr>
        <w:t xml:space="preserve"> </w:t>
      </w:r>
      <w:r w:rsidR="00246E85" w:rsidRPr="00920E7B">
        <w:rPr>
          <w:rFonts w:ascii="Arial" w:hAnsi="Arial" w:cs="Arial"/>
          <w:sz w:val="22"/>
          <w:szCs w:val="22"/>
        </w:rPr>
        <w:t>Guidelines</w:t>
      </w:r>
      <w:r w:rsidRPr="00920E7B">
        <w:rPr>
          <w:rFonts w:ascii="Arial" w:hAnsi="Arial" w:cs="Arial"/>
          <w:sz w:val="22"/>
          <w:szCs w:val="22"/>
        </w:rPr>
        <w:t>, Climate Change</w:t>
      </w:r>
      <w:r w:rsidR="006A67FB">
        <w:rPr>
          <w:rFonts w:ascii="Arial" w:hAnsi="Arial" w:cs="Arial"/>
          <w:sz w:val="22"/>
          <w:szCs w:val="22"/>
        </w:rPr>
        <w:t xml:space="preserve">, </w:t>
      </w:r>
      <w:r w:rsidR="00394C43" w:rsidRPr="00920E7B">
        <w:rPr>
          <w:rFonts w:ascii="Arial" w:hAnsi="Arial" w:cs="Arial"/>
          <w:sz w:val="22"/>
          <w:szCs w:val="22"/>
        </w:rPr>
        <w:t>Environment</w:t>
      </w:r>
      <w:r w:rsidR="006A67FB">
        <w:rPr>
          <w:rFonts w:ascii="Arial" w:hAnsi="Arial" w:cs="Arial"/>
          <w:sz w:val="22"/>
          <w:szCs w:val="22"/>
        </w:rPr>
        <w:t>,</w:t>
      </w:r>
      <w:r w:rsidR="00394C43" w:rsidRPr="00920E7B">
        <w:rPr>
          <w:rFonts w:ascii="Arial" w:hAnsi="Arial" w:cs="Arial"/>
          <w:sz w:val="22"/>
          <w:szCs w:val="22"/>
        </w:rPr>
        <w:t xml:space="preserve"> </w:t>
      </w:r>
      <w:r w:rsidRPr="00920E7B">
        <w:rPr>
          <w:rFonts w:ascii="Arial" w:hAnsi="Arial" w:cs="Arial"/>
          <w:sz w:val="22"/>
          <w:szCs w:val="22"/>
        </w:rPr>
        <w:t>Policy</w:t>
      </w:r>
      <w:r w:rsidR="0070406F" w:rsidRPr="00920E7B">
        <w:rPr>
          <w:rFonts w:ascii="Arial" w:hAnsi="Arial" w:cs="Arial"/>
          <w:sz w:val="22"/>
          <w:szCs w:val="22"/>
        </w:rPr>
        <w:t xml:space="preserve">, </w:t>
      </w:r>
      <w:r w:rsidRPr="00920E7B">
        <w:rPr>
          <w:rFonts w:ascii="Arial" w:hAnsi="Arial" w:cs="Arial"/>
          <w:sz w:val="22"/>
          <w:szCs w:val="22"/>
        </w:rPr>
        <w:t>Implementation, Climate Change Act 2021</w:t>
      </w:r>
    </w:p>
    <w:p w14:paraId="74DCEF99" w14:textId="77777777" w:rsidR="00BB744C" w:rsidRPr="0049409D" w:rsidRDefault="00497B66" w:rsidP="00BB744C">
      <w:pPr>
        <w:snapToGrid w:val="0"/>
        <w:spacing w:line="276" w:lineRule="auto"/>
        <w:contextualSpacing/>
        <w:rPr>
          <w:rFonts w:ascii="Arial" w:hAnsi="Arial" w:cs="Arial"/>
          <w:szCs w:val="21"/>
        </w:rPr>
      </w:pPr>
      <w:r>
        <w:rPr>
          <w:rFonts w:ascii="Arial" w:hAnsi="Arial" w:cs="Arial"/>
          <w:noProof/>
          <w:szCs w:val="21"/>
        </w:rPr>
        <w:pict w14:anchorId="55BD9EF3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5AE0AEF3" w14:textId="77777777" w:rsidR="00BB744C" w:rsidRPr="0049409D" w:rsidRDefault="00BB744C" w:rsidP="00BB744C">
      <w:pPr>
        <w:snapToGrid w:val="0"/>
        <w:spacing w:line="276" w:lineRule="auto"/>
        <w:contextualSpacing/>
        <w:rPr>
          <w:rFonts w:ascii="Arial" w:hAnsi="Arial" w:cs="Arial"/>
          <w:b/>
          <w:bCs/>
          <w:sz w:val="22"/>
          <w:szCs w:val="22"/>
        </w:rPr>
      </w:pPr>
      <w:r w:rsidRPr="0049409D">
        <w:rPr>
          <w:rFonts w:ascii="Arial" w:hAnsi="Arial" w:cs="Arial"/>
          <w:b/>
          <w:bCs/>
          <w:sz w:val="22"/>
          <w:szCs w:val="22"/>
        </w:rPr>
        <w:t>Overview</w:t>
      </w:r>
    </w:p>
    <w:p w14:paraId="68EB82D2" w14:textId="195EE28B" w:rsidR="0070406F" w:rsidRPr="0049409D" w:rsidRDefault="00BB744C" w:rsidP="0070406F">
      <w:pPr>
        <w:snapToGrid w:val="0"/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49409D">
        <w:rPr>
          <w:rFonts w:ascii="Arial" w:hAnsi="Arial" w:cs="Arial"/>
          <w:sz w:val="22"/>
          <w:szCs w:val="22"/>
        </w:rPr>
        <w:t>Fiji’s Climate Change Act 2021 (</w:t>
      </w:r>
      <w:r w:rsidR="0070406F" w:rsidRPr="0049409D">
        <w:rPr>
          <w:rFonts w:ascii="Arial" w:hAnsi="Arial" w:cs="Arial"/>
          <w:sz w:val="22"/>
          <w:szCs w:val="22"/>
        </w:rPr>
        <w:t>CCA</w:t>
      </w:r>
      <w:r w:rsidRPr="0049409D">
        <w:rPr>
          <w:rFonts w:ascii="Arial" w:hAnsi="Arial" w:cs="Arial"/>
          <w:sz w:val="22"/>
          <w:szCs w:val="22"/>
        </w:rPr>
        <w:t xml:space="preserve">) </w:t>
      </w:r>
      <w:r w:rsidR="002E7387" w:rsidRPr="0049409D">
        <w:rPr>
          <w:rFonts w:ascii="Arial" w:hAnsi="Arial" w:cs="Arial"/>
          <w:sz w:val="22"/>
          <w:szCs w:val="22"/>
        </w:rPr>
        <w:t>sets out</w:t>
      </w:r>
      <w:r w:rsidRPr="0049409D">
        <w:rPr>
          <w:rFonts w:ascii="Arial" w:hAnsi="Arial" w:cs="Arial"/>
          <w:sz w:val="22"/>
          <w:szCs w:val="22"/>
        </w:rPr>
        <w:t xml:space="preserve"> a comprehensive legal framework for Fiji’s response to climate change. </w:t>
      </w:r>
      <w:r w:rsidR="0070406F" w:rsidRPr="0049409D">
        <w:rPr>
          <w:rFonts w:ascii="Arial" w:hAnsi="Arial" w:cs="Arial"/>
          <w:sz w:val="22"/>
          <w:szCs w:val="22"/>
        </w:rPr>
        <w:t>Section 18(1) of the CCA requires</w:t>
      </w:r>
      <w:r w:rsidR="00880903" w:rsidRPr="0049409D">
        <w:rPr>
          <w:rFonts w:ascii="Arial" w:hAnsi="Arial" w:cs="Arial"/>
          <w:sz w:val="22"/>
          <w:szCs w:val="22"/>
        </w:rPr>
        <w:t xml:space="preserve"> that</w:t>
      </w:r>
      <w:r w:rsidR="0070406F" w:rsidRPr="0049409D">
        <w:rPr>
          <w:rFonts w:ascii="Arial" w:hAnsi="Arial" w:cs="Arial"/>
          <w:sz w:val="22"/>
          <w:szCs w:val="22"/>
        </w:rPr>
        <w:t xml:space="preserve"> all decisions, policies, programmes and processes of </w:t>
      </w:r>
      <w:r w:rsidR="00880903" w:rsidRPr="0049409D">
        <w:rPr>
          <w:rFonts w:ascii="Arial" w:hAnsi="Arial" w:cs="Arial"/>
          <w:sz w:val="22"/>
          <w:szCs w:val="22"/>
        </w:rPr>
        <w:t>S</w:t>
      </w:r>
      <w:r w:rsidR="0070406F" w:rsidRPr="0049409D">
        <w:rPr>
          <w:rFonts w:ascii="Arial" w:hAnsi="Arial" w:cs="Arial"/>
          <w:sz w:val="22"/>
          <w:szCs w:val="22"/>
        </w:rPr>
        <w:t xml:space="preserve">tate entities </w:t>
      </w:r>
      <w:r w:rsidR="00880903" w:rsidRPr="0049409D">
        <w:rPr>
          <w:rFonts w:ascii="Arial" w:hAnsi="Arial" w:cs="Arial"/>
          <w:sz w:val="22"/>
          <w:szCs w:val="22"/>
        </w:rPr>
        <w:t>must</w:t>
      </w:r>
      <w:r w:rsidR="0070406F" w:rsidRPr="0049409D">
        <w:rPr>
          <w:rFonts w:ascii="Arial" w:hAnsi="Arial" w:cs="Arial"/>
          <w:sz w:val="22"/>
          <w:szCs w:val="22"/>
        </w:rPr>
        <w:t xml:space="preserve"> be consistent with guidelines issue</w:t>
      </w:r>
      <w:r w:rsidR="00880903" w:rsidRPr="0049409D">
        <w:rPr>
          <w:rFonts w:ascii="Arial" w:hAnsi="Arial" w:cs="Arial"/>
          <w:sz w:val="22"/>
          <w:szCs w:val="22"/>
        </w:rPr>
        <w:t>d</w:t>
      </w:r>
      <w:r w:rsidR="0070406F" w:rsidRPr="0049409D">
        <w:rPr>
          <w:rFonts w:ascii="Arial" w:hAnsi="Arial" w:cs="Arial"/>
          <w:sz w:val="22"/>
          <w:szCs w:val="22"/>
        </w:rPr>
        <w:t xml:space="preserve"> by the Minister</w:t>
      </w:r>
      <w:r w:rsidRPr="0049409D">
        <w:rPr>
          <w:rFonts w:ascii="Arial" w:hAnsi="Arial" w:cs="Arial"/>
          <w:sz w:val="22"/>
          <w:szCs w:val="22"/>
        </w:rPr>
        <w:t xml:space="preserve"> </w:t>
      </w:r>
      <w:r w:rsidR="00880903" w:rsidRPr="0049409D">
        <w:rPr>
          <w:rFonts w:ascii="Arial" w:hAnsi="Arial" w:cs="Arial"/>
          <w:sz w:val="22"/>
          <w:szCs w:val="22"/>
        </w:rPr>
        <w:t xml:space="preserve">on </w:t>
      </w:r>
      <w:r w:rsidR="0070406F" w:rsidRPr="0049409D">
        <w:rPr>
          <w:rFonts w:ascii="Arial" w:hAnsi="Arial" w:cs="Arial"/>
          <w:sz w:val="22"/>
          <w:szCs w:val="22"/>
        </w:rPr>
        <w:t>ensur</w:t>
      </w:r>
      <w:r w:rsidR="00880903" w:rsidRPr="0049409D">
        <w:rPr>
          <w:rFonts w:ascii="Arial" w:hAnsi="Arial" w:cs="Arial"/>
          <w:sz w:val="22"/>
          <w:szCs w:val="22"/>
        </w:rPr>
        <w:t>ing</w:t>
      </w:r>
      <w:r w:rsidR="0070406F" w:rsidRPr="0049409D">
        <w:rPr>
          <w:rFonts w:ascii="Arial" w:hAnsi="Arial" w:cs="Arial"/>
          <w:sz w:val="22"/>
          <w:szCs w:val="22"/>
        </w:rPr>
        <w:t xml:space="preserve"> consistency with the objectives and principles of th</w:t>
      </w:r>
      <w:r w:rsidR="009A791F" w:rsidRPr="0049409D">
        <w:rPr>
          <w:rFonts w:ascii="Arial" w:hAnsi="Arial" w:cs="Arial"/>
          <w:sz w:val="22"/>
          <w:szCs w:val="22"/>
        </w:rPr>
        <w:t>e CCA</w:t>
      </w:r>
      <w:r w:rsidR="00343A32">
        <w:rPr>
          <w:rFonts w:ascii="Arial" w:hAnsi="Arial" w:cs="Arial"/>
          <w:sz w:val="22"/>
          <w:szCs w:val="22"/>
        </w:rPr>
        <w:t>. This requirement only applies</w:t>
      </w:r>
      <w:r w:rsidR="009A791F" w:rsidRPr="0049409D">
        <w:rPr>
          <w:rStyle w:val="Heading2Char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9A791F" w:rsidRPr="0049409D">
        <w:rPr>
          <w:rFonts w:ascii="Arial" w:hAnsi="Arial" w:cs="Arial"/>
          <w:sz w:val="22"/>
          <w:szCs w:val="22"/>
        </w:rPr>
        <w:t>to the extent that the guidelines are applicable to the decision, policy, programme or process.</w:t>
      </w:r>
      <w:r w:rsidR="007F2B31">
        <w:rPr>
          <w:rFonts w:ascii="Arial" w:hAnsi="Arial" w:cs="Arial"/>
          <w:sz w:val="22"/>
          <w:szCs w:val="22"/>
        </w:rPr>
        <w:t xml:space="preserve"> The </w:t>
      </w:r>
      <w:r w:rsidR="0022758C">
        <w:rPr>
          <w:rFonts w:ascii="Arial" w:hAnsi="Arial" w:cs="Arial"/>
          <w:sz w:val="22"/>
          <w:szCs w:val="22"/>
        </w:rPr>
        <w:t xml:space="preserve">Minister must prepare and issue the </w:t>
      </w:r>
      <w:r w:rsidR="007F2B31">
        <w:rPr>
          <w:rFonts w:ascii="Arial" w:hAnsi="Arial" w:cs="Arial"/>
          <w:sz w:val="22"/>
          <w:szCs w:val="22"/>
        </w:rPr>
        <w:t xml:space="preserve">guidelines </w:t>
      </w:r>
      <w:r w:rsidR="0022758C">
        <w:rPr>
          <w:rFonts w:ascii="Arial" w:hAnsi="Arial" w:cs="Arial"/>
          <w:sz w:val="22"/>
          <w:szCs w:val="22"/>
        </w:rPr>
        <w:t xml:space="preserve">in consultation with the National Climate Change Coordination Committee, </w:t>
      </w:r>
      <w:r w:rsidR="007F2B31">
        <w:rPr>
          <w:rFonts w:ascii="Arial" w:hAnsi="Arial" w:cs="Arial"/>
          <w:sz w:val="22"/>
          <w:szCs w:val="22"/>
        </w:rPr>
        <w:t>within 12 months of the commencement of s18 of the CCA (</w:t>
      </w:r>
      <w:r w:rsidR="00343A32">
        <w:rPr>
          <w:rFonts w:ascii="Arial" w:hAnsi="Arial" w:cs="Arial"/>
          <w:sz w:val="22"/>
          <w:szCs w:val="22"/>
        </w:rPr>
        <w:t>s18</w:t>
      </w:r>
      <w:r w:rsidR="007F2B31">
        <w:rPr>
          <w:rFonts w:ascii="Arial" w:hAnsi="Arial" w:cs="Arial"/>
          <w:sz w:val="22"/>
          <w:szCs w:val="22"/>
        </w:rPr>
        <w:t xml:space="preserve"> is not </w:t>
      </w:r>
      <w:r w:rsidR="00343A32">
        <w:rPr>
          <w:rFonts w:ascii="Arial" w:hAnsi="Arial" w:cs="Arial"/>
          <w:sz w:val="22"/>
          <w:szCs w:val="22"/>
        </w:rPr>
        <w:t xml:space="preserve">yet </w:t>
      </w:r>
      <w:r w:rsidR="007F2B31">
        <w:rPr>
          <w:rFonts w:ascii="Arial" w:hAnsi="Arial" w:cs="Arial"/>
          <w:sz w:val="22"/>
          <w:szCs w:val="22"/>
        </w:rPr>
        <w:t xml:space="preserve">in force). </w:t>
      </w:r>
    </w:p>
    <w:p w14:paraId="78A48F8B" w14:textId="2E06AA40" w:rsidR="00BB744C" w:rsidRPr="0049409D" w:rsidRDefault="00BB744C" w:rsidP="00BB744C">
      <w:pPr>
        <w:snapToGrid w:val="0"/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5C23BD95" w14:textId="25582311" w:rsidR="00BB744C" w:rsidRPr="0049409D" w:rsidRDefault="00BB744C" w:rsidP="00BB744C">
      <w:pPr>
        <w:snapToGrid w:val="0"/>
        <w:spacing w:line="276" w:lineRule="auto"/>
        <w:contextualSpacing/>
        <w:rPr>
          <w:rFonts w:ascii="Arial" w:hAnsi="Arial" w:cs="Arial"/>
          <w:b/>
          <w:bCs/>
          <w:sz w:val="22"/>
          <w:szCs w:val="22"/>
        </w:rPr>
      </w:pPr>
      <w:r w:rsidRPr="0049409D">
        <w:rPr>
          <w:rFonts w:ascii="Arial" w:hAnsi="Arial" w:cs="Arial"/>
          <w:b/>
          <w:bCs/>
          <w:sz w:val="22"/>
          <w:szCs w:val="22"/>
        </w:rPr>
        <w:t>General objectives of the contract</w:t>
      </w:r>
    </w:p>
    <w:p w14:paraId="01990CAD" w14:textId="432C889E" w:rsidR="0070406F" w:rsidRPr="0049409D" w:rsidRDefault="00BB744C" w:rsidP="0070406F">
      <w:pPr>
        <w:snapToGrid w:val="0"/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49409D">
        <w:rPr>
          <w:rFonts w:ascii="Arial" w:hAnsi="Arial" w:cs="Arial"/>
          <w:sz w:val="22"/>
          <w:szCs w:val="22"/>
        </w:rPr>
        <w:t xml:space="preserve">The objective is for the consultant </w:t>
      </w:r>
      <w:r w:rsidR="00343A32">
        <w:rPr>
          <w:rFonts w:ascii="Arial" w:hAnsi="Arial" w:cs="Arial"/>
          <w:sz w:val="22"/>
          <w:szCs w:val="22"/>
        </w:rPr>
        <w:t xml:space="preserve">to </w:t>
      </w:r>
      <w:r w:rsidR="007F2B31">
        <w:rPr>
          <w:rFonts w:ascii="Arial" w:hAnsi="Arial" w:cs="Arial"/>
          <w:sz w:val="22"/>
          <w:szCs w:val="22"/>
        </w:rPr>
        <w:t xml:space="preserve">engage </w:t>
      </w:r>
      <w:r w:rsidR="00D84084">
        <w:rPr>
          <w:rFonts w:ascii="Arial" w:hAnsi="Arial" w:cs="Arial"/>
          <w:sz w:val="22"/>
          <w:szCs w:val="22"/>
        </w:rPr>
        <w:t xml:space="preserve">with line ministries across Government and </w:t>
      </w:r>
      <w:r w:rsidR="007F2B31">
        <w:rPr>
          <w:rFonts w:ascii="Arial" w:hAnsi="Arial" w:cs="Arial"/>
          <w:sz w:val="22"/>
          <w:szCs w:val="22"/>
        </w:rPr>
        <w:t xml:space="preserve">State entities </w:t>
      </w:r>
      <w:r w:rsidR="00047C87" w:rsidRPr="0049409D">
        <w:rPr>
          <w:rFonts w:ascii="Arial" w:hAnsi="Arial" w:cs="Arial"/>
          <w:sz w:val="22"/>
          <w:szCs w:val="22"/>
        </w:rPr>
        <w:t xml:space="preserve">to </w:t>
      </w:r>
      <w:r w:rsidRPr="0049409D">
        <w:rPr>
          <w:rFonts w:ascii="Arial" w:hAnsi="Arial" w:cs="Arial"/>
          <w:sz w:val="22"/>
          <w:szCs w:val="22"/>
        </w:rPr>
        <w:t xml:space="preserve">develop </w:t>
      </w:r>
      <w:r w:rsidR="0070406F" w:rsidRPr="0049409D">
        <w:rPr>
          <w:rFonts w:ascii="Arial" w:hAnsi="Arial" w:cs="Arial"/>
          <w:sz w:val="22"/>
          <w:szCs w:val="22"/>
        </w:rPr>
        <w:t xml:space="preserve">guidelines on how State entities </w:t>
      </w:r>
      <w:r w:rsidR="00047C87" w:rsidRPr="0049409D">
        <w:rPr>
          <w:rFonts w:ascii="Arial" w:hAnsi="Arial" w:cs="Arial"/>
          <w:sz w:val="22"/>
          <w:szCs w:val="22"/>
        </w:rPr>
        <w:t>can</w:t>
      </w:r>
      <w:r w:rsidR="0070406F" w:rsidRPr="0049409D">
        <w:rPr>
          <w:rFonts w:ascii="Arial" w:hAnsi="Arial" w:cs="Arial"/>
          <w:sz w:val="22"/>
          <w:szCs w:val="22"/>
        </w:rPr>
        <w:t xml:space="preserve"> ensure </w:t>
      </w:r>
      <w:r w:rsidR="007F2B31">
        <w:rPr>
          <w:rFonts w:ascii="Arial" w:hAnsi="Arial" w:cs="Arial"/>
          <w:sz w:val="22"/>
          <w:szCs w:val="22"/>
        </w:rPr>
        <w:t>their decision</w:t>
      </w:r>
      <w:r w:rsidR="00CD1942">
        <w:rPr>
          <w:rFonts w:ascii="Arial" w:hAnsi="Arial" w:cs="Arial"/>
          <w:sz w:val="22"/>
          <w:szCs w:val="22"/>
        </w:rPr>
        <w:t>s</w:t>
      </w:r>
      <w:r w:rsidR="007F2B31">
        <w:rPr>
          <w:rFonts w:ascii="Arial" w:hAnsi="Arial" w:cs="Arial"/>
          <w:sz w:val="22"/>
          <w:szCs w:val="22"/>
        </w:rPr>
        <w:t xml:space="preserve">, policies, programmes and processes are </w:t>
      </w:r>
      <w:r w:rsidR="0070406F" w:rsidRPr="0049409D">
        <w:rPr>
          <w:rFonts w:ascii="Arial" w:hAnsi="Arial" w:cs="Arial"/>
          <w:sz w:val="22"/>
          <w:szCs w:val="22"/>
        </w:rPr>
        <w:t>consisten</w:t>
      </w:r>
      <w:r w:rsidR="007F2B31">
        <w:rPr>
          <w:rFonts w:ascii="Arial" w:hAnsi="Arial" w:cs="Arial"/>
          <w:sz w:val="22"/>
          <w:szCs w:val="22"/>
        </w:rPr>
        <w:t>t</w:t>
      </w:r>
      <w:r w:rsidR="0070406F" w:rsidRPr="0049409D">
        <w:rPr>
          <w:rFonts w:ascii="Arial" w:hAnsi="Arial" w:cs="Arial"/>
          <w:sz w:val="22"/>
          <w:szCs w:val="22"/>
        </w:rPr>
        <w:t xml:space="preserve"> with the objectives and principles of th</w:t>
      </w:r>
      <w:r w:rsidR="005524C6" w:rsidRPr="0049409D">
        <w:rPr>
          <w:rFonts w:ascii="Arial" w:hAnsi="Arial" w:cs="Arial"/>
          <w:sz w:val="22"/>
          <w:szCs w:val="22"/>
        </w:rPr>
        <w:t>e CCA</w:t>
      </w:r>
      <w:r w:rsidR="009F6969">
        <w:rPr>
          <w:rFonts w:ascii="Arial" w:hAnsi="Arial" w:cs="Arial"/>
          <w:sz w:val="22"/>
          <w:szCs w:val="22"/>
        </w:rPr>
        <w:t xml:space="preserve"> (</w:t>
      </w:r>
      <w:r w:rsidR="00C73A7B">
        <w:rPr>
          <w:rFonts w:ascii="Arial" w:hAnsi="Arial" w:cs="Arial"/>
          <w:sz w:val="22"/>
          <w:szCs w:val="22"/>
        </w:rPr>
        <w:t>Guidelines</w:t>
      </w:r>
      <w:r w:rsidR="009F6969">
        <w:rPr>
          <w:rFonts w:ascii="Arial" w:hAnsi="Arial" w:cs="Arial"/>
          <w:sz w:val="22"/>
          <w:szCs w:val="22"/>
        </w:rPr>
        <w:t>)</w:t>
      </w:r>
      <w:r w:rsidR="0070406F" w:rsidRPr="0049409D">
        <w:rPr>
          <w:rFonts w:ascii="Arial" w:hAnsi="Arial" w:cs="Arial"/>
          <w:sz w:val="22"/>
          <w:szCs w:val="22"/>
        </w:rPr>
        <w:t>.</w:t>
      </w:r>
      <w:r w:rsidR="00047C87" w:rsidRPr="0049409D">
        <w:rPr>
          <w:rFonts w:ascii="Arial" w:hAnsi="Arial" w:cs="Arial"/>
          <w:sz w:val="22"/>
          <w:szCs w:val="22"/>
        </w:rPr>
        <w:t xml:space="preserve"> </w:t>
      </w:r>
    </w:p>
    <w:p w14:paraId="6EC6A82D" w14:textId="77777777" w:rsidR="00BB744C" w:rsidRPr="0049409D" w:rsidRDefault="00497B66" w:rsidP="00BB744C">
      <w:pPr>
        <w:snapToGrid w:val="0"/>
        <w:spacing w:line="276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 w14:anchorId="7DF4EE4D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562EAEB9" w14:textId="65C4A66F" w:rsidR="00BB744C" w:rsidRPr="0049409D" w:rsidRDefault="00BB744C" w:rsidP="00BB744C">
      <w:pPr>
        <w:snapToGrid w:val="0"/>
        <w:spacing w:line="276" w:lineRule="auto"/>
        <w:contextualSpacing/>
        <w:rPr>
          <w:rFonts w:ascii="Arial" w:hAnsi="Arial" w:cs="Arial"/>
          <w:b/>
          <w:bCs/>
          <w:sz w:val="22"/>
          <w:szCs w:val="22"/>
        </w:rPr>
      </w:pPr>
      <w:r w:rsidRPr="0049409D">
        <w:rPr>
          <w:rFonts w:ascii="Arial" w:hAnsi="Arial" w:cs="Arial"/>
          <w:b/>
          <w:bCs/>
          <w:sz w:val="22"/>
          <w:szCs w:val="22"/>
        </w:rPr>
        <w:t>Responsibilities / Description of professional services</w:t>
      </w:r>
    </w:p>
    <w:p w14:paraId="57F1CA18" w14:textId="7346ADFC" w:rsidR="00BB744C" w:rsidRPr="0049409D" w:rsidRDefault="00BB744C" w:rsidP="00BB744C">
      <w:pPr>
        <w:snapToGrid w:val="0"/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49409D">
        <w:rPr>
          <w:rFonts w:ascii="Arial" w:hAnsi="Arial" w:cs="Arial"/>
          <w:sz w:val="22"/>
          <w:szCs w:val="22"/>
        </w:rPr>
        <w:t xml:space="preserve">The consultant will work closely with the </w:t>
      </w:r>
      <w:proofErr w:type="spellStart"/>
      <w:r w:rsidRPr="0049409D">
        <w:rPr>
          <w:rFonts w:ascii="Arial" w:hAnsi="Arial" w:cs="Arial"/>
          <w:sz w:val="22"/>
          <w:szCs w:val="22"/>
        </w:rPr>
        <w:t>DoCC</w:t>
      </w:r>
      <w:proofErr w:type="spellEnd"/>
      <w:r w:rsidR="0070406F" w:rsidRPr="0049409D">
        <w:rPr>
          <w:rFonts w:ascii="Arial" w:hAnsi="Arial" w:cs="Arial"/>
          <w:sz w:val="22"/>
          <w:szCs w:val="22"/>
        </w:rPr>
        <w:t xml:space="preserve"> </w:t>
      </w:r>
      <w:r w:rsidR="0022758C">
        <w:rPr>
          <w:rFonts w:ascii="Arial" w:hAnsi="Arial" w:cs="Arial"/>
          <w:sz w:val="22"/>
          <w:szCs w:val="22"/>
        </w:rPr>
        <w:t>and</w:t>
      </w:r>
      <w:r w:rsidR="0022758C" w:rsidRPr="0022758C">
        <w:rPr>
          <w:rFonts w:ascii="Arial" w:hAnsi="Arial" w:cs="Arial"/>
          <w:sz w:val="22"/>
          <w:szCs w:val="22"/>
        </w:rPr>
        <w:t xml:space="preserve"> the National Climate Change Coordination Committee</w:t>
      </w:r>
      <w:r w:rsidR="0022758C">
        <w:rPr>
          <w:rFonts w:ascii="Arial" w:hAnsi="Arial" w:cs="Arial"/>
          <w:sz w:val="22"/>
          <w:szCs w:val="22"/>
        </w:rPr>
        <w:t xml:space="preserve"> to</w:t>
      </w:r>
      <w:r w:rsidRPr="0049409D">
        <w:rPr>
          <w:rFonts w:ascii="Arial" w:hAnsi="Arial" w:cs="Arial"/>
          <w:sz w:val="22"/>
          <w:szCs w:val="22"/>
        </w:rPr>
        <w:t>:</w:t>
      </w:r>
    </w:p>
    <w:p w14:paraId="38A3BABF" w14:textId="76F80908" w:rsidR="002F62B5" w:rsidRPr="0049409D" w:rsidRDefault="002F62B5" w:rsidP="002F62B5">
      <w:pPr>
        <w:numPr>
          <w:ilvl w:val="0"/>
          <w:numId w:val="5"/>
        </w:numPr>
        <w:snapToGrid w:val="0"/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49409D">
        <w:rPr>
          <w:rFonts w:ascii="Arial" w:hAnsi="Arial" w:cs="Arial"/>
          <w:sz w:val="22"/>
          <w:szCs w:val="22"/>
        </w:rPr>
        <w:t xml:space="preserve">Undertake policy analysis </w:t>
      </w:r>
      <w:r w:rsidR="006A0E64">
        <w:rPr>
          <w:rFonts w:ascii="Arial" w:hAnsi="Arial" w:cs="Arial"/>
          <w:sz w:val="22"/>
          <w:szCs w:val="22"/>
        </w:rPr>
        <w:t>and prepare</w:t>
      </w:r>
      <w:r w:rsidRPr="0049409D">
        <w:rPr>
          <w:rFonts w:ascii="Arial" w:hAnsi="Arial" w:cs="Arial"/>
          <w:sz w:val="22"/>
          <w:szCs w:val="22"/>
        </w:rPr>
        <w:t xml:space="preserve"> </w:t>
      </w:r>
      <w:r w:rsidR="000D0FAC">
        <w:rPr>
          <w:rFonts w:ascii="Arial" w:hAnsi="Arial" w:cs="Arial"/>
          <w:sz w:val="22"/>
          <w:szCs w:val="22"/>
        </w:rPr>
        <w:t xml:space="preserve">the </w:t>
      </w:r>
      <w:r w:rsidRPr="0049409D">
        <w:rPr>
          <w:rFonts w:ascii="Arial" w:hAnsi="Arial" w:cs="Arial"/>
          <w:sz w:val="22"/>
          <w:szCs w:val="22"/>
        </w:rPr>
        <w:t>Guidelines</w:t>
      </w:r>
      <w:r w:rsidR="006A0E64">
        <w:rPr>
          <w:rFonts w:ascii="Arial" w:hAnsi="Arial" w:cs="Arial"/>
          <w:sz w:val="22"/>
          <w:szCs w:val="22"/>
        </w:rPr>
        <w:t xml:space="preserve">, </w:t>
      </w:r>
      <w:r w:rsidR="00D60135">
        <w:rPr>
          <w:rFonts w:ascii="Arial" w:hAnsi="Arial" w:cs="Arial"/>
          <w:sz w:val="22"/>
          <w:szCs w:val="22"/>
        </w:rPr>
        <w:t>as well as</w:t>
      </w:r>
      <w:r w:rsidRPr="0049409D">
        <w:rPr>
          <w:rFonts w:ascii="Arial" w:hAnsi="Arial" w:cs="Arial"/>
          <w:sz w:val="22"/>
          <w:szCs w:val="22"/>
        </w:rPr>
        <w:t xml:space="preserve"> identif</w:t>
      </w:r>
      <w:r w:rsidR="00343A32">
        <w:rPr>
          <w:rFonts w:ascii="Arial" w:hAnsi="Arial" w:cs="Arial"/>
          <w:sz w:val="22"/>
          <w:szCs w:val="22"/>
        </w:rPr>
        <w:t>ying</w:t>
      </w:r>
      <w:r w:rsidRPr="0049409D">
        <w:rPr>
          <w:rFonts w:ascii="Arial" w:hAnsi="Arial" w:cs="Arial"/>
          <w:sz w:val="22"/>
          <w:szCs w:val="22"/>
        </w:rPr>
        <w:t xml:space="preserve"> any decisions, polic</w:t>
      </w:r>
      <w:r w:rsidR="00D60135">
        <w:rPr>
          <w:rFonts w:ascii="Arial" w:hAnsi="Arial" w:cs="Arial"/>
          <w:sz w:val="22"/>
          <w:szCs w:val="22"/>
        </w:rPr>
        <w:t>ies</w:t>
      </w:r>
      <w:r w:rsidRPr="0049409D">
        <w:rPr>
          <w:rFonts w:ascii="Arial" w:hAnsi="Arial" w:cs="Arial"/>
          <w:sz w:val="22"/>
          <w:szCs w:val="22"/>
        </w:rPr>
        <w:t>, programme</w:t>
      </w:r>
      <w:r w:rsidR="00D60135">
        <w:rPr>
          <w:rFonts w:ascii="Arial" w:hAnsi="Arial" w:cs="Arial"/>
          <w:sz w:val="22"/>
          <w:szCs w:val="22"/>
        </w:rPr>
        <w:t>s</w:t>
      </w:r>
      <w:r w:rsidRPr="0049409D">
        <w:rPr>
          <w:rFonts w:ascii="Arial" w:hAnsi="Arial" w:cs="Arial"/>
          <w:sz w:val="22"/>
          <w:szCs w:val="22"/>
        </w:rPr>
        <w:t xml:space="preserve"> or process</w:t>
      </w:r>
      <w:r w:rsidR="00D60135">
        <w:rPr>
          <w:rFonts w:ascii="Arial" w:hAnsi="Arial" w:cs="Arial"/>
          <w:sz w:val="22"/>
          <w:szCs w:val="22"/>
        </w:rPr>
        <w:t>es</w:t>
      </w:r>
      <w:r w:rsidRPr="0049409D">
        <w:rPr>
          <w:rFonts w:ascii="Arial" w:hAnsi="Arial" w:cs="Arial"/>
          <w:sz w:val="22"/>
          <w:szCs w:val="22"/>
        </w:rPr>
        <w:t xml:space="preserve"> that the</w:t>
      </w:r>
      <w:r w:rsidR="006A0E64">
        <w:rPr>
          <w:rFonts w:ascii="Arial" w:hAnsi="Arial" w:cs="Arial"/>
          <w:sz w:val="22"/>
          <w:szCs w:val="22"/>
        </w:rPr>
        <w:t xml:space="preserve"> </w:t>
      </w:r>
      <w:r w:rsidRPr="0049409D">
        <w:rPr>
          <w:rFonts w:ascii="Arial" w:hAnsi="Arial" w:cs="Arial"/>
          <w:sz w:val="22"/>
          <w:szCs w:val="22"/>
        </w:rPr>
        <w:t>Guidelines should not apply to.</w:t>
      </w:r>
      <w:r w:rsidR="00B8525D" w:rsidRPr="0049409D">
        <w:rPr>
          <w:rFonts w:ascii="Arial" w:hAnsi="Arial" w:cs="Arial"/>
          <w:sz w:val="22"/>
          <w:szCs w:val="22"/>
        </w:rPr>
        <w:t xml:space="preserve"> </w:t>
      </w:r>
    </w:p>
    <w:p w14:paraId="50244E03" w14:textId="30FB79DA" w:rsidR="009C6705" w:rsidRDefault="00B8525D" w:rsidP="00A33428">
      <w:pPr>
        <w:numPr>
          <w:ilvl w:val="0"/>
          <w:numId w:val="5"/>
        </w:numPr>
        <w:snapToGrid w:val="0"/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49409D">
        <w:rPr>
          <w:rFonts w:ascii="Arial" w:hAnsi="Arial" w:cs="Arial"/>
          <w:sz w:val="22"/>
          <w:szCs w:val="22"/>
        </w:rPr>
        <w:t>Engage in consultation</w:t>
      </w:r>
      <w:r w:rsidR="00047C87" w:rsidRPr="0049409D">
        <w:rPr>
          <w:rFonts w:ascii="Arial" w:hAnsi="Arial" w:cs="Arial"/>
          <w:sz w:val="22"/>
          <w:szCs w:val="22"/>
        </w:rPr>
        <w:t>s</w:t>
      </w:r>
      <w:r w:rsidRPr="0049409D">
        <w:rPr>
          <w:rFonts w:ascii="Arial" w:hAnsi="Arial" w:cs="Arial"/>
          <w:sz w:val="22"/>
          <w:szCs w:val="22"/>
        </w:rPr>
        <w:t xml:space="preserve"> </w:t>
      </w:r>
      <w:r w:rsidR="0010184D">
        <w:rPr>
          <w:rFonts w:ascii="Arial" w:hAnsi="Arial" w:cs="Arial"/>
          <w:sz w:val="22"/>
          <w:szCs w:val="22"/>
        </w:rPr>
        <w:t xml:space="preserve">with line ministries, </w:t>
      </w:r>
      <w:r w:rsidRPr="0049409D">
        <w:rPr>
          <w:rFonts w:ascii="Arial" w:hAnsi="Arial" w:cs="Arial"/>
          <w:sz w:val="22"/>
          <w:szCs w:val="22"/>
        </w:rPr>
        <w:t>State entities</w:t>
      </w:r>
      <w:r w:rsidR="00343A32">
        <w:rPr>
          <w:rFonts w:ascii="Arial" w:hAnsi="Arial" w:cs="Arial"/>
          <w:sz w:val="22"/>
          <w:szCs w:val="22"/>
        </w:rPr>
        <w:t>,</w:t>
      </w:r>
      <w:r w:rsidR="00A33428">
        <w:rPr>
          <w:rFonts w:ascii="Arial" w:hAnsi="Arial" w:cs="Arial"/>
          <w:sz w:val="22"/>
          <w:szCs w:val="22"/>
        </w:rPr>
        <w:t xml:space="preserve"> </w:t>
      </w:r>
      <w:r w:rsidR="0010184D">
        <w:rPr>
          <w:rFonts w:ascii="Arial" w:hAnsi="Arial" w:cs="Arial"/>
          <w:sz w:val="22"/>
          <w:szCs w:val="22"/>
        </w:rPr>
        <w:t xml:space="preserve">and </w:t>
      </w:r>
      <w:r w:rsidR="000D0FAC">
        <w:rPr>
          <w:rFonts w:ascii="Arial" w:hAnsi="Arial" w:cs="Arial"/>
          <w:sz w:val="22"/>
          <w:szCs w:val="22"/>
        </w:rPr>
        <w:t>stakeholders</w:t>
      </w:r>
      <w:r w:rsidR="0010184D">
        <w:rPr>
          <w:rFonts w:ascii="Arial" w:hAnsi="Arial" w:cs="Arial"/>
          <w:sz w:val="22"/>
          <w:szCs w:val="22"/>
        </w:rPr>
        <w:t>.</w:t>
      </w:r>
    </w:p>
    <w:p w14:paraId="494DFEE7" w14:textId="653DB45D" w:rsidR="00706AB0" w:rsidRPr="00445FBD" w:rsidRDefault="00706AB0" w:rsidP="0070406F">
      <w:pPr>
        <w:numPr>
          <w:ilvl w:val="0"/>
          <w:numId w:val="5"/>
        </w:numPr>
        <w:snapToGrid w:val="0"/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445FBD">
        <w:rPr>
          <w:rFonts w:ascii="Arial" w:hAnsi="Arial" w:cs="Arial"/>
          <w:sz w:val="22"/>
          <w:szCs w:val="22"/>
        </w:rPr>
        <w:t xml:space="preserve">Ensure </w:t>
      </w:r>
      <w:r w:rsidR="00343A32">
        <w:rPr>
          <w:rFonts w:ascii="Arial" w:hAnsi="Arial" w:cs="Arial"/>
          <w:sz w:val="22"/>
          <w:szCs w:val="22"/>
        </w:rPr>
        <w:t>alignment</w:t>
      </w:r>
      <w:r w:rsidRPr="00445FBD">
        <w:rPr>
          <w:rFonts w:ascii="Arial" w:hAnsi="Arial" w:cs="Arial"/>
          <w:sz w:val="22"/>
          <w:szCs w:val="22"/>
        </w:rPr>
        <w:t xml:space="preserve"> </w:t>
      </w:r>
      <w:r w:rsidR="00343A32">
        <w:rPr>
          <w:rFonts w:ascii="Arial" w:hAnsi="Arial" w:cs="Arial"/>
          <w:sz w:val="22"/>
          <w:szCs w:val="22"/>
        </w:rPr>
        <w:t>with the</w:t>
      </w:r>
      <w:r w:rsidRPr="00445FBD">
        <w:rPr>
          <w:rFonts w:ascii="Arial" w:hAnsi="Arial" w:cs="Arial"/>
          <w:sz w:val="22"/>
          <w:szCs w:val="22"/>
        </w:rPr>
        <w:t xml:space="preserve"> </w:t>
      </w:r>
      <w:r w:rsidR="00BD456B">
        <w:rPr>
          <w:rFonts w:ascii="Arial" w:hAnsi="Arial" w:cs="Arial"/>
          <w:sz w:val="22"/>
          <w:szCs w:val="22"/>
        </w:rPr>
        <w:t xml:space="preserve">draft </w:t>
      </w:r>
      <w:r w:rsidRPr="00445FBD">
        <w:rPr>
          <w:rFonts w:ascii="Arial" w:hAnsi="Arial" w:cs="Arial"/>
          <w:sz w:val="22"/>
          <w:szCs w:val="22"/>
        </w:rPr>
        <w:t xml:space="preserve">Guidelines for </w:t>
      </w:r>
      <w:r w:rsidR="00920E7B" w:rsidRPr="00445FBD">
        <w:rPr>
          <w:rFonts w:ascii="Arial" w:hAnsi="Arial" w:cs="Arial"/>
          <w:sz w:val="22"/>
          <w:szCs w:val="22"/>
        </w:rPr>
        <w:t xml:space="preserve">Decisions </w:t>
      </w:r>
      <w:r w:rsidR="008917F8">
        <w:rPr>
          <w:rFonts w:ascii="Arial" w:hAnsi="Arial" w:cs="Arial"/>
          <w:sz w:val="22"/>
          <w:szCs w:val="22"/>
        </w:rPr>
        <w:t xml:space="preserve">and Actions </w:t>
      </w:r>
      <w:r w:rsidRPr="00445FBD">
        <w:rPr>
          <w:rFonts w:ascii="Arial" w:hAnsi="Arial" w:cs="Arial"/>
          <w:sz w:val="22"/>
          <w:szCs w:val="22"/>
        </w:rPr>
        <w:t xml:space="preserve">undertaken under laws specified in Schedule 1 of the CCA that are being simultaneously developed </w:t>
      </w:r>
      <w:r w:rsidR="00920E7B" w:rsidRPr="00445FBD">
        <w:rPr>
          <w:rFonts w:ascii="Arial" w:hAnsi="Arial" w:cs="Arial"/>
          <w:sz w:val="22"/>
          <w:szCs w:val="22"/>
        </w:rPr>
        <w:t>under s20 of the CCA</w:t>
      </w:r>
      <w:r w:rsidR="00445FBD" w:rsidRPr="00445FBD">
        <w:rPr>
          <w:rFonts w:ascii="Arial" w:hAnsi="Arial" w:cs="Arial"/>
          <w:sz w:val="22"/>
          <w:szCs w:val="22"/>
        </w:rPr>
        <w:t>.</w:t>
      </w:r>
    </w:p>
    <w:p w14:paraId="6DDDF7B1" w14:textId="77777777" w:rsidR="00BB744C" w:rsidRPr="0049409D" w:rsidRDefault="00497B66" w:rsidP="00BB744C">
      <w:pPr>
        <w:snapToGrid w:val="0"/>
        <w:spacing w:line="276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 w14:anchorId="5F4B54E0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39CB0CD" w14:textId="36D57B7D" w:rsidR="0070406F" w:rsidRPr="0049409D" w:rsidRDefault="00BB744C" w:rsidP="00B8525D">
      <w:pPr>
        <w:snapToGrid w:val="0"/>
        <w:spacing w:line="276" w:lineRule="auto"/>
        <w:contextualSpacing/>
        <w:rPr>
          <w:rFonts w:ascii="Arial" w:hAnsi="Arial" w:cs="Arial"/>
          <w:b/>
          <w:bCs/>
          <w:sz w:val="22"/>
          <w:szCs w:val="22"/>
        </w:rPr>
      </w:pPr>
      <w:r w:rsidRPr="0049409D">
        <w:rPr>
          <w:rFonts w:ascii="Arial" w:hAnsi="Arial" w:cs="Arial"/>
          <w:b/>
          <w:bCs/>
          <w:sz w:val="22"/>
          <w:szCs w:val="22"/>
        </w:rPr>
        <w:t>Measurable deliverables</w:t>
      </w:r>
    </w:p>
    <w:p w14:paraId="7CDD7B1C" w14:textId="4626E1CF" w:rsidR="005E744C" w:rsidRDefault="00BD456B" w:rsidP="0070406F">
      <w:pPr>
        <w:numPr>
          <w:ilvl w:val="0"/>
          <w:numId w:val="6"/>
        </w:numPr>
        <w:snapToGrid w:val="0"/>
        <w:spacing w:line="276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Prepare</w:t>
      </w:r>
      <w:r w:rsidR="005E744C">
        <w:rPr>
          <w:rFonts w:ascii="Arial" w:hAnsi="Arial" w:cs="Arial"/>
          <w:sz w:val="22"/>
          <w:szCs w:val="22"/>
        </w:rPr>
        <w:t xml:space="preserve"> a workplan </w:t>
      </w:r>
      <w:r w:rsidR="000D0FAC">
        <w:rPr>
          <w:rFonts w:ascii="Arial" w:hAnsi="Arial" w:cs="Arial"/>
          <w:sz w:val="22"/>
          <w:szCs w:val="22"/>
        </w:rPr>
        <w:t xml:space="preserve">with timelines </w:t>
      </w:r>
      <w:r w:rsidR="005E744C">
        <w:rPr>
          <w:rFonts w:ascii="Arial" w:hAnsi="Arial" w:cs="Arial"/>
          <w:sz w:val="22"/>
          <w:szCs w:val="22"/>
        </w:rPr>
        <w:t>for completing the deliverables, including outlining specific engagement with the National Climate Change Coordination Committee</w:t>
      </w:r>
      <w:r w:rsidR="007745CC">
        <w:rPr>
          <w:rFonts w:ascii="Arial" w:hAnsi="Arial" w:cs="Arial"/>
          <w:sz w:val="22"/>
          <w:szCs w:val="22"/>
        </w:rPr>
        <w:t>,</w:t>
      </w:r>
      <w:r w:rsidR="007745CC" w:rsidRPr="007745CC">
        <w:rPr>
          <w:rFonts w:ascii="Arial" w:eastAsia="Arial" w:hAnsi="Arial" w:cs="Arial"/>
          <w:sz w:val="22"/>
          <w:szCs w:val="22"/>
        </w:rPr>
        <w:t xml:space="preserve"> </w:t>
      </w:r>
      <w:r w:rsidR="007745CC">
        <w:rPr>
          <w:rFonts w:ascii="Arial" w:eastAsia="Arial" w:hAnsi="Arial" w:cs="Arial"/>
          <w:sz w:val="22"/>
          <w:szCs w:val="22"/>
        </w:rPr>
        <w:t>to be approved by the Permanent Secretary, Ministry of Environment and Climate Change</w:t>
      </w:r>
    </w:p>
    <w:p w14:paraId="43A146B2" w14:textId="0EA1A689" w:rsidR="00DD558A" w:rsidRDefault="00BD456B" w:rsidP="00DD558A">
      <w:pPr>
        <w:numPr>
          <w:ilvl w:val="0"/>
          <w:numId w:val="6"/>
        </w:numPr>
        <w:snapToGrid w:val="0"/>
        <w:spacing w:line="276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Prepare</w:t>
      </w:r>
      <w:r w:rsidR="0070406F" w:rsidRPr="0049409D">
        <w:rPr>
          <w:rFonts w:ascii="Arial" w:hAnsi="Arial" w:cs="Arial"/>
          <w:sz w:val="22"/>
          <w:szCs w:val="22"/>
        </w:rPr>
        <w:t xml:space="preserve"> a </w:t>
      </w:r>
      <w:r w:rsidR="0065028B">
        <w:rPr>
          <w:rFonts w:ascii="Arial" w:hAnsi="Arial" w:cs="Arial"/>
          <w:sz w:val="22"/>
          <w:szCs w:val="22"/>
        </w:rPr>
        <w:t>Briefing Paper</w:t>
      </w:r>
      <w:r w:rsidR="0070406F" w:rsidRPr="0049409D">
        <w:rPr>
          <w:rFonts w:ascii="Arial" w:hAnsi="Arial" w:cs="Arial"/>
          <w:sz w:val="22"/>
          <w:szCs w:val="22"/>
        </w:rPr>
        <w:t xml:space="preserve"> </w:t>
      </w:r>
      <w:r w:rsidR="007E4A9B" w:rsidRPr="0049409D">
        <w:rPr>
          <w:rFonts w:ascii="Arial" w:hAnsi="Arial" w:cs="Arial"/>
          <w:sz w:val="22"/>
          <w:szCs w:val="22"/>
        </w:rPr>
        <w:t xml:space="preserve">on </w:t>
      </w:r>
      <w:r w:rsidR="00066A59">
        <w:rPr>
          <w:rFonts w:ascii="Arial" w:hAnsi="Arial" w:cs="Arial"/>
          <w:sz w:val="22"/>
          <w:szCs w:val="22"/>
        </w:rPr>
        <w:t>the d</w:t>
      </w:r>
      <w:r w:rsidR="007E4A9B" w:rsidRPr="0049409D">
        <w:rPr>
          <w:rFonts w:ascii="Arial" w:hAnsi="Arial" w:cs="Arial"/>
          <w:sz w:val="22"/>
          <w:szCs w:val="22"/>
        </w:rPr>
        <w:t>raft Guidelines that</w:t>
      </w:r>
      <w:r w:rsidR="00343A32">
        <w:rPr>
          <w:rFonts w:ascii="Arial" w:hAnsi="Arial" w:cs="Arial"/>
          <w:sz w:val="22"/>
          <w:szCs w:val="22"/>
        </w:rPr>
        <w:t xml:space="preserve">, </w:t>
      </w:r>
      <w:r w:rsidR="00343A32" w:rsidRPr="00343A32">
        <w:rPr>
          <w:rFonts w:ascii="Arial" w:hAnsi="Arial" w:cs="Arial"/>
          <w:i/>
          <w:iCs/>
          <w:sz w:val="22"/>
          <w:szCs w:val="22"/>
        </w:rPr>
        <w:t>inter alia</w:t>
      </w:r>
      <w:r w:rsidR="003416D4" w:rsidRPr="0049409D">
        <w:rPr>
          <w:rFonts w:ascii="Arial" w:hAnsi="Arial" w:cs="Arial"/>
          <w:sz w:val="22"/>
          <w:szCs w:val="22"/>
        </w:rPr>
        <w:t>:</w:t>
      </w:r>
      <w:r w:rsidR="007E4A9B" w:rsidRPr="0049409D">
        <w:rPr>
          <w:rFonts w:ascii="Arial" w:hAnsi="Arial" w:cs="Arial"/>
          <w:sz w:val="22"/>
          <w:szCs w:val="22"/>
        </w:rPr>
        <w:t xml:space="preserve"> </w:t>
      </w:r>
      <w:r w:rsidR="007E4A9B" w:rsidRPr="00DD558A">
        <w:rPr>
          <w:rFonts w:ascii="Arial" w:hAnsi="Arial" w:cs="Arial"/>
          <w:sz w:val="22"/>
          <w:szCs w:val="22"/>
        </w:rPr>
        <w:t>identif</w:t>
      </w:r>
      <w:r w:rsidR="003416D4" w:rsidRPr="00DD558A">
        <w:rPr>
          <w:rFonts w:ascii="Arial" w:hAnsi="Arial" w:cs="Arial"/>
          <w:sz w:val="22"/>
          <w:szCs w:val="22"/>
        </w:rPr>
        <w:t>ies</w:t>
      </w:r>
      <w:r w:rsidR="007E4A9B" w:rsidRPr="00DD558A">
        <w:rPr>
          <w:rFonts w:ascii="Arial" w:hAnsi="Arial" w:cs="Arial"/>
          <w:sz w:val="22"/>
          <w:szCs w:val="22"/>
        </w:rPr>
        <w:t xml:space="preserve"> </w:t>
      </w:r>
      <w:r w:rsidR="003416D4" w:rsidRPr="00DD558A">
        <w:rPr>
          <w:rFonts w:ascii="Arial" w:hAnsi="Arial" w:cs="Arial"/>
          <w:sz w:val="22"/>
          <w:szCs w:val="22"/>
        </w:rPr>
        <w:t xml:space="preserve">proposed elements of </w:t>
      </w:r>
      <w:r w:rsidR="007E4A9B" w:rsidRPr="00DD558A">
        <w:rPr>
          <w:rFonts w:ascii="Arial" w:hAnsi="Arial" w:cs="Arial"/>
          <w:sz w:val="22"/>
          <w:szCs w:val="22"/>
        </w:rPr>
        <w:t>the</w:t>
      </w:r>
      <w:r w:rsidR="0070406F" w:rsidRPr="00DD558A">
        <w:rPr>
          <w:rFonts w:ascii="Arial" w:hAnsi="Arial" w:cs="Arial"/>
          <w:sz w:val="22"/>
          <w:szCs w:val="22"/>
        </w:rPr>
        <w:t xml:space="preserve"> </w:t>
      </w:r>
      <w:r w:rsidR="00066A59">
        <w:rPr>
          <w:rFonts w:ascii="Arial" w:hAnsi="Arial" w:cs="Arial"/>
          <w:sz w:val="22"/>
          <w:szCs w:val="22"/>
        </w:rPr>
        <w:t xml:space="preserve">draft </w:t>
      </w:r>
      <w:r w:rsidR="0070406F" w:rsidRPr="00DD558A">
        <w:rPr>
          <w:rFonts w:ascii="Arial" w:hAnsi="Arial" w:cs="Arial"/>
          <w:sz w:val="22"/>
          <w:szCs w:val="22"/>
        </w:rPr>
        <w:t xml:space="preserve">Guidelines </w:t>
      </w:r>
      <w:r w:rsidR="007E4A9B" w:rsidRPr="00DD558A">
        <w:rPr>
          <w:rFonts w:ascii="Arial" w:hAnsi="Arial" w:cs="Arial"/>
          <w:sz w:val="22"/>
          <w:szCs w:val="22"/>
        </w:rPr>
        <w:t>includ</w:t>
      </w:r>
      <w:r w:rsidR="003416D4" w:rsidRPr="00DD558A">
        <w:rPr>
          <w:rFonts w:ascii="Arial" w:hAnsi="Arial" w:cs="Arial"/>
          <w:sz w:val="22"/>
          <w:szCs w:val="22"/>
        </w:rPr>
        <w:t>ing consideration of whether to include guidance on the following:</w:t>
      </w:r>
    </w:p>
    <w:p w14:paraId="5ACCC893" w14:textId="77777777" w:rsidR="00DD558A" w:rsidRDefault="003416D4" w:rsidP="00DD558A">
      <w:pPr>
        <w:numPr>
          <w:ilvl w:val="1"/>
          <w:numId w:val="6"/>
        </w:numPr>
        <w:snapToGrid w:val="0"/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DD558A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practical application of the objectives and the principles of the CCA;</w:t>
      </w:r>
    </w:p>
    <w:p w14:paraId="719ED87E" w14:textId="77777777" w:rsidR="00DD558A" w:rsidRDefault="003416D4" w:rsidP="00DD558A">
      <w:pPr>
        <w:numPr>
          <w:ilvl w:val="1"/>
          <w:numId w:val="6"/>
        </w:numPr>
        <w:snapToGrid w:val="0"/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DD558A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when the objectives and principles of th</w:t>
      </w:r>
      <w:r w:rsidR="00343A32" w:rsidRPr="00DD558A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e CCA</w:t>
      </w:r>
      <w:r w:rsidRPr="00DD558A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must be taken into account; </w:t>
      </w:r>
      <w:r w:rsidR="00857DE6" w:rsidRPr="00DD558A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and</w:t>
      </w:r>
    </w:p>
    <w:p w14:paraId="212CB8D8" w14:textId="38C82777" w:rsidR="003416D4" w:rsidRPr="00DD558A" w:rsidRDefault="003416D4" w:rsidP="00DD558A">
      <w:pPr>
        <w:numPr>
          <w:ilvl w:val="1"/>
          <w:numId w:val="6"/>
        </w:numPr>
        <w:snapToGrid w:val="0"/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DD558A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how the obligation to consider the objectives and principles under th</w:t>
      </w:r>
      <w:r w:rsidR="00857DE6" w:rsidRPr="00DD558A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e CCA</w:t>
      </w:r>
      <w:r w:rsidRPr="00DD558A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may be discharged.</w:t>
      </w:r>
    </w:p>
    <w:p w14:paraId="4C43691C" w14:textId="74AC1655" w:rsidR="00F2490E" w:rsidRPr="0065028B" w:rsidRDefault="00DD558A" w:rsidP="00DD558A">
      <w:pPr>
        <w:numPr>
          <w:ilvl w:val="0"/>
          <w:numId w:val="6"/>
        </w:numPr>
        <w:snapToGrid w:val="0"/>
        <w:spacing w:line="276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Pr="0049409D">
        <w:rPr>
          <w:rFonts w:ascii="Arial" w:hAnsi="Arial" w:cs="Arial"/>
          <w:sz w:val="22"/>
          <w:szCs w:val="22"/>
        </w:rPr>
        <w:t>dentify</w:t>
      </w:r>
      <w:r w:rsidR="003416D4" w:rsidRPr="0049409D">
        <w:rPr>
          <w:rFonts w:ascii="Arial" w:hAnsi="Arial" w:cs="Arial"/>
          <w:sz w:val="22"/>
          <w:szCs w:val="22"/>
        </w:rPr>
        <w:t xml:space="preserve"> any decisions, polic</w:t>
      </w:r>
      <w:r w:rsidR="00857DE6">
        <w:rPr>
          <w:rFonts w:ascii="Arial" w:hAnsi="Arial" w:cs="Arial"/>
          <w:sz w:val="22"/>
          <w:szCs w:val="22"/>
        </w:rPr>
        <w:t>ies</w:t>
      </w:r>
      <w:r w:rsidR="003416D4" w:rsidRPr="0049409D">
        <w:rPr>
          <w:rFonts w:ascii="Arial" w:hAnsi="Arial" w:cs="Arial"/>
          <w:sz w:val="22"/>
          <w:szCs w:val="22"/>
        </w:rPr>
        <w:t>, programme</w:t>
      </w:r>
      <w:r w:rsidR="00857DE6">
        <w:rPr>
          <w:rFonts w:ascii="Arial" w:hAnsi="Arial" w:cs="Arial"/>
          <w:sz w:val="22"/>
          <w:szCs w:val="22"/>
        </w:rPr>
        <w:t>s</w:t>
      </w:r>
      <w:r w:rsidR="003416D4" w:rsidRPr="0049409D">
        <w:rPr>
          <w:rFonts w:ascii="Arial" w:hAnsi="Arial" w:cs="Arial"/>
          <w:sz w:val="22"/>
          <w:szCs w:val="22"/>
        </w:rPr>
        <w:t xml:space="preserve"> or process</w:t>
      </w:r>
      <w:r w:rsidR="00857DE6">
        <w:rPr>
          <w:rFonts w:ascii="Arial" w:hAnsi="Arial" w:cs="Arial"/>
          <w:sz w:val="22"/>
          <w:szCs w:val="22"/>
        </w:rPr>
        <w:t>es</w:t>
      </w:r>
      <w:r w:rsidR="003416D4" w:rsidRPr="0049409D">
        <w:rPr>
          <w:rFonts w:ascii="Arial" w:hAnsi="Arial" w:cs="Arial"/>
          <w:sz w:val="22"/>
          <w:szCs w:val="22"/>
        </w:rPr>
        <w:t xml:space="preserve"> that the </w:t>
      </w:r>
      <w:r w:rsidR="00C73A7B">
        <w:rPr>
          <w:rFonts w:ascii="Arial" w:hAnsi="Arial" w:cs="Arial"/>
          <w:sz w:val="22"/>
          <w:szCs w:val="22"/>
        </w:rPr>
        <w:t>draft</w:t>
      </w:r>
      <w:r w:rsidR="008F6A68">
        <w:rPr>
          <w:rFonts w:ascii="Arial" w:hAnsi="Arial" w:cs="Arial"/>
          <w:sz w:val="22"/>
          <w:szCs w:val="22"/>
        </w:rPr>
        <w:t xml:space="preserve"> </w:t>
      </w:r>
      <w:r w:rsidR="003416D4" w:rsidRPr="0049409D">
        <w:rPr>
          <w:rFonts w:ascii="Arial" w:hAnsi="Arial" w:cs="Arial"/>
          <w:sz w:val="22"/>
          <w:szCs w:val="22"/>
        </w:rPr>
        <w:t>Guidelines should not apply to</w:t>
      </w:r>
      <w:r>
        <w:rPr>
          <w:rFonts w:ascii="Arial" w:hAnsi="Arial" w:cs="Arial"/>
          <w:sz w:val="22"/>
          <w:szCs w:val="22"/>
        </w:rPr>
        <w:t xml:space="preserve"> and include recommendations in the Briefing Paper.</w:t>
      </w:r>
    </w:p>
    <w:p w14:paraId="13841206" w14:textId="0C9CCFC1" w:rsidR="0065028B" w:rsidRDefault="0065028B" w:rsidP="0065028B">
      <w:pPr>
        <w:numPr>
          <w:ilvl w:val="0"/>
          <w:numId w:val="6"/>
        </w:numPr>
        <w:snapToGrid w:val="0"/>
        <w:spacing w:line="276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Prepare written materials to use in consultations based on the Briefing Paper.</w:t>
      </w:r>
    </w:p>
    <w:p w14:paraId="46378806" w14:textId="72D96081" w:rsidR="0010184D" w:rsidRPr="0010184D" w:rsidRDefault="0010184D" w:rsidP="0010184D">
      <w:pPr>
        <w:numPr>
          <w:ilvl w:val="0"/>
          <w:numId w:val="6"/>
        </w:numPr>
        <w:snapToGrid w:val="0"/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10184D">
        <w:rPr>
          <w:rFonts w:ascii="Arial" w:hAnsi="Arial" w:cs="Arial"/>
          <w:sz w:val="22"/>
          <w:szCs w:val="22"/>
        </w:rPr>
        <w:t>Develop a plan for consulting with line ministries</w:t>
      </w:r>
      <w:r w:rsidR="00E30B91">
        <w:rPr>
          <w:rFonts w:ascii="Arial" w:hAnsi="Arial" w:cs="Arial"/>
          <w:sz w:val="22"/>
          <w:szCs w:val="22"/>
        </w:rPr>
        <w:t>, State entities,</w:t>
      </w:r>
      <w:r>
        <w:rPr>
          <w:rFonts w:ascii="Arial" w:hAnsi="Arial" w:cs="Arial"/>
          <w:sz w:val="22"/>
          <w:szCs w:val="22"/>
        </w:rPr>
        <w:t xml:space="preserve"> and</w:t>
      </w:r>
      <w:r w:rsidRPr="0010184D">
        <w:rPr>
          <w:rFonts w:ascii="Arial" w:hAnsi="Arial" w:cs="Arial"/>
          <w:sz w:val="22"/>
          <w:szCs w:val="22"/>
        </w:rPr>
        <w:t xml:space="preserve"> stakeholders that includes analysis of role and purpose of engagement, timeframes and methodology for consultations.</w:t>
      </w:r>
    </w:p>
    <w:p w14:paraId="5B6A2578" w14:textId="5776A0F4" w:rsidR="0010184D" w:rsidRPr="00E30B91" w:rsidRDefault="008F6A68" w:rsidP="00E30B91">
      <w:pPr>
        <w:numPr>
          <w:ilvl w:val="0"/>
          <w:numId w:val="6"/>
        </w:numPr>
        <w:snapToGrid w:val="0"/>
        <w:spacing w:line="276" w:lineRule="auto"/>
        <w:contextualSpacing/>
        <w:rPr>
          <w:rFonts w:ascii="Arial" w:hAnsi="Arial" w:cs="Arial"/>
          <w:sz w:val="22"/>
          <w:szCs w:val="22"/>
        </w:rPr>
      </w:pPr>
      <w:bookmarkStart w:id="0" w:name="OLE_LINK1"/>
      <w:bookmarkStart w:id="1" w:name="OLE_LINK2"/>
      <w:r>
        <w:rPr>
          <w:rFonts w:ascii="Arial" w:hAnsi="Arial" w:cs="Arial"/>
          <w:sz w:val="22"/>
          <w:szCs w:val="22"/>
        </w:rPr>
        <w:t>Undertake and document consultations with l</w:t>
      </w:r>
      <w:r w:rsidR="0010184D" w:rsidRPr="00E30B91">
        <w:rPr>
          <w:rFonts w:ascii="Arial" w:hAnsi="Arial" w:cs="Arial"/>
          <w:sz w:val="22"/>
          <w:szCs w:val="22"/>
        </w:rPr>
        <w:t>ine ministr</w:t>
      </w:r>
      <w:r>
        <w:rPr>
          <w:rFonts w:ascii="Arial" w:hAnsi="Arial" w:cs="Arial"/>
          <w:sz w:val="22"/>
          <w:szCs w:val="22"/>
        </w:rPr>
        <w:t>ies</w:t>
      </w:r>
      <w:r w:rsidR="003525F3">
        <w:rPr>
          <w:rFonts w:ascii="Arial" w:hAnsi="Arial" w:cs="Arial"/>
          <w:sz w:val="22"/>
          <w:szCs w:val="22"/>
        </w:rPr>
        <w:t xml:space="preserve">, </w:t>
      </w:r>
      <w:r w:rsidR="00E30B91" w:rsidRPr="00E30B91">
        <w:rPr>
          <w:rFonts w:ascii="Arial" w:hAnsi="Arial" w:cs="Arial"/>
          <w:sz w:val="22"/>
          <w:szCs w:val="22"/>
        </w:rPr>
        <w:t>State entities</w:t>
      </w:r>
      <w:r w:rsidR="0010184D" w:rsidRPr="00E30B91">
        <w:rPr>
          <w:rFonts w:ascii="Arial" w:hAnsi="Arial" w:cs="Arial"/>
          <w:sz w:val="22"/>
          <w:szCs w:val="22"/>
        </w:rPr>
        <w:t xml:space="preserve"> </w:t>
      </w:r>
      <w:r w:rsidR="003525F3">
        <w:rPr>
          <w:rFonts w:ascii="Arial" w:hAnsi="Arial" w:cs="Arial"/>
          <w:sz w:val="22"/>
          <w:szCs w:val="22"/>
        </w:rPr>
        <w:t xml:space="preserve">and stakeholders </w:t>
      </w:r>
      <w:r w:rsidR="0010184D" w:rsidRPr="00E30B91">
        <w:rPr>
          <w:rFonts w:ascii="Arial" w:hAnsi="Arial" w:cs="Arial"/>
          <w:sz w:val="22"/>
          <w:szCs w:val="22"/>
        </w:rPr>
        <w:t xml:space="preserve">to inform </w:t>
      </w:r>
      <w:r>
        <w:rPr>
          <w:rFonts w:ascii="Arial" w:hAnsi="Arial" w:cs="Arial"/>
          <w:sz w:val="22"/>
          <w:szCs w:val="22"/>
        </w:rPr>
        <w:t xml:space="preserve">content of </w:t>
      </w:r>
      <w:r w:rsidR="00C73A7B">
        <w:rPr>
          <w:rFonts w:ascii="Arial" w:hAnsi="Arial" w:cs="Arial"/>
          <w:sz w:val="22"/>
          <w:szCs w:val="22"/>
        </w:rPr>
        <w:t>draft</w:t>
      </w:r>
      <w:r w:rsidR="00E30B91">
        <w:rPr>
          <w:rFonts w:ascii="Arial" w:hAnsi="Arial" w:cs="Arial"/>
          <w:sz w:val="22"/>
          <w:szCs w:val="22"/>
        </w:rPr>
        <w:t xml:space="preserve"> Guidelines</w:t>
      </w:r>
      <w:r w:rsidR="0010184D" w:rsidRPr="00E30B91">
        <w:rPr>
          <w:rFonts w:ascii="Arial" w:hAnsi="Arial" w:cs="Arial"/>
          <w:sz w:val="22"/>
          <w:szCs w:val="22"/>
        </w:rPr>
        <w:t>.</w:t>
      </w:r>
    </w:p>
    <w:bookmarkEnd w:id="0"/>
    <w:bookmarkEnd w:id="1"/>
    <w:p w14:paraId="4CE72E87" w14:textId="061C4248" w:rsidR="00BB744C" w:rsidRDefault="0070406F" w:rsidP="00BB744C">
      <w:pPr>
        <w:numPr>
          <w:ilvl w:val="0"/>
          <w:numId w:val="6"/>
        </w:numPr>
        <w:snapToGrid w:val="0"/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49409D">
        <w:rPr>
          <w:rFonts w:ascii="Arial" w:hAnsi="Arial" w:cs="Arial"/>
          <w:sz w:val="22"/>
          <w:szCs w:val="22"/>
        </w:rPr>
        <w:t xml:space="preserve">Draft Guidelines </w:t>
      </w:r>
      <w:r w:rsidR="00F2490E" w:rsidRPr="0049409D">
        <w:rPr>
          <w:rFonts w:ascii="Arial" w:hAnsi="Arial" w:cs="Arial"/>
          <w:sz w:val="22"/>
          <w:szCs w:val="22"/>
        </w:rPr>
        <w:t>based on the consultations.</w:t>
      </w:r>
    </w:p>
    <w:p w14:paraId="09ED41AA" w14:textId="7EDF603F" w:rsidR="002E3513" w:rsidRPr="00E30B91" w:rsidRDefault="002E3513" w:rsidP="002E3513">
      <w:pPr>
        <w:numPr>
          <w:ilvl w:val="0"/>
          <w:numId w:val="6"/>
        </w:numPr>
        <w:snapToGrid w:val="0"/>
        <w:spacing w:line="276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Undertake and document consultations with l</w:t>
      </w:r>
      <w:r w:rsidRPr="00E30B91">
        <w:rPr>
          <w:rFonts w:ascii="Arial" w:hAnsi="Arial" w:cs="Arial"/>
          <w:sz w:val="22"/>
          <w:szCs w:val="22"/>
        </w:rPr>
        <w:t>ine ministr</w:t>
      </w:r>
      <w:r>
        <w:rPr>
          <w:rFonts w:ascii="Arial" w:hAnsi="Arial" w:cs="Arial"/>
          <w:sz w:val="22"/>
          <w:szCs w:val="22"/>
        </w:rPr>
        <w:t>ies</w:t>
      </w:r>
      <w:r w:rsidR="003525F3">
        <w:rPr>
          <w:rFonts w:ascii="Arial" w:hAnsi="Arial" w:cs="Arial"/>
          <w:sz w:val="22"/>
          <w:szCs w:val="22"/>
        </w:rPr>
        <w:t xml:space="preserve">, </w:t>
      </w:r>
      <w:r w:rsidRPr="00E30B91">
        <w:rPr>
          <w:rFonts w:ascii="Arial" w:hAnsi="Arial" w:cs="Arial"/>
          <w:sz w:val="22"/>
          <w:szCs w:val="22"/>
        </w:rPr>
        <w:t xml:space="preserve">State entities </w:t>
      </w:r>
      <w:r w:rsidR="003525F3">
        <w:rPr>
          <w:rFonts w:ascii="Arial" w:hAnsi="Arial" w:cs="Arial"/>
          <w:sz w:val="22"/>
          <w:szCs w:val="22"/>
        </w:rPr>
        <w:t xml:space="preserve">and stakeholders </w:t>
      </w:r>
      <w:r>
        <w:rPr>
          <w:rFonts w:ascii="Arial" w:hAnsi="Arial" w:cs="Arial"/>
          <w:sz w:val="22"/>
          <w:szCs w:val="22"/>
        </w:rPr>
        <w:t xml:space="preserve">on </w:t>
      </w:r>
      <w:r w:rsidR="00BD456B">
        <w:rPr>
          <w:rFonts w:ascii="Arial" w:hAnsi="Arial" w:cs="Arial"/>
          <w:sz w:val="22"/>
          <w:szCs w:val="22"/>
        </w:rPr>
        <w:t xml:space="preserve">the </w:t>
      </w:r>
      <w:r w:rsidR="00C73A7B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raft Guidelines</w:t>
      </w:r>
      <w:r w:rsidRPr="00E30B91">
        <w:rPr>
          <w:rFonts w:ascii="Arial" w:hAnsi="Arial" w:cs="Arial"/>
          <w:sz w:val="22"/>
          <w:szCs w:val="22"/>
        </w:rPr>
        <w:t>.</w:t>
      </w:r>
    </w:p>
    <w:p w14:paraId="020773E0" w14:textId="6E4C7E29" w:rsidR="00B41AF2" w:rsidRPr="00F97C70" w:rsidRDefault="00F97C70" w:rsidP="00F97C70">
      <w:pPr>
        <w:numPr>
          <w:ilvl w:val="0"/>
          <w:numId w:val="6"/>
        </w:numPr>
        <w:snapToGrid w:val="0"/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F97C70">
        <w:rPr>
          <w:rFonts w:ascii="Arial" w:hAnsi="Arial" w:cs="Arial"/>
          <w:sz w:val="22"/>
          <w:szCs w:val="22"/>
        </w:rPr>
        <w:t xml:space="preserve">Finalise </w:t>
      </w:r>
      <w:r w:rsidR="00AD1967">
        <w:rPr>
          <w:rFonts w:ascii="Arial" w:hAnsi="Arial" w:cs="Arial"/>
          <w:sz w:val="22"/>
          <w:szCs w:val="22"/>
        </w:rPr>
        <w:t>the</w:t>
      </w:r>
      <w:r w:rsidR="00B41AF2" w:rsidRPr="00F97C70">
        <w:rPr>
          <w:rFonts w:ascii="Arial" w:hAnsi="Arial" w:cs="Arial"/>
          <w:sz w:val="22"/>
          <w:szCs w:val="22"/>
        </w:rPr>
        <w:t xml:space="preserve"> Guidelines </w:t>
      </w:r>
      <w:r w:rsidR="00AD1967">
        <w:rPr>
          <w:rFonts w:ascii="Arial" w:hAnsi="Arial" w:cs="Arial"/>
          <w:sz w:val="22"/>
          <w:szCs w:val="22"/>
        </w:rPr>
        <w:t>to</w:t>
      </w:r>
      <w:r w:rsidR="00B41AF2" w:rsidRPr="00F97C70">
        <w:rPr>
          <w:rFonts w:ascii="Arial" w:hAnsi="Arial" w:cs="Arial"/>
          <w:sz w:val="22"/>
          <w:szCs w:val="22"/>
        </w:rPr>
        <w:t xml:space="preserve"> reflect </w:t>
      </w:r>
      <w:r w:rsidR="00BD456B">
        <w:rPr>
          <w:rFonts w:ascii="Arial" w:hAnsi="Arial" w:cs="Arial"/>
          <w:sz w:val="22"/>
          <w:szCs w:val="22"/>
        </w:rPr>
        <w:t xml:space="preserve">the </w:t>
      </w:r>
      <w:r w:rsidR="00B41AF2" w:rsidRPr="00F97C70">
        <w:rPr>
          <w:rFonts w:ascii="Arial" w:hAnsi="Arial" w:cs="Arial"/>
          <w:sz w:val="22"/>
          <w:szCs w:val="22"/>
        </w:rPr>
        <w:t xml:space="preserve">consultations, </w:t>
      </w:r>
      <w:r w:rsidR="00AD1967">
        <w:rPr>
          <w:rFonts w:ascii="Arial" w:hAnsi="Arial" w:cs="Arial"/>
          <w:sz w:val="22"/>
          <w:szCs w:val="22"/>
        </w:rPr>
        <w:t xml:space="preserve">and </w:t>
      </w:r>
      <w:r w:rsidR="00B41AF2" w:rsidRPr="00F97C70">
        <w:rPr>
          <w:rFonts w:ascii="Arial" w:hAnsi="Arial" w:cs="Arial"/>
          <w:sz w:val="22"/>
          <w:szCs w:val="22"/>
        </w:rPr>
        <w:t xml:space="preserve">submit for endorsement. </w:t>
      </w:r>
    </w:p>
    <w:p w14:paraId="3FBB10BD" w14:textId="77777777" w:rsidR="00BB744C" w:rsidRPr="0049409D" w:rsidRDefault="00497B66" w:rsidP="00BB744C">
      <w:pPr>
        <w:snapToGrid w:val="0"/>
        <w:spacing w:line="276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 w14:anchorId="7D751AB0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067E0173" w14:textId="77777777" w:rsidR="00BB744C" w:rsidRPr="0049409D" w:rsidRDefault="00BB744C" w:rsidP="00BB744C">
      <w:pPr>
        <w:snapToGrid w:val="0"/>
        <w:spacing w:line="276" w:lineRule="auto"/>
        <w:contextualSpacing/>
        <w:rPr>
          <w:rFonts w:ascii="Arial" w:hAnsi="Arial" w:cs="Arial"/>
          <w:b/>
          <w:bCs/>
          <w:sz w:val="22"/>
          <w:szCs w:val="22"/>
        </w:rPr>
      </w:pPr>
      <w:r w:rsidRPr="0049409D">
        <w:rPr>
          <w:rFonts w:ascii="Arial" w:hAnsi="Arial" w:cs="Arial"/>
          <w:b/>
          <w:bCs/>
          <w:sz w:val="22"/>
          <w:szCs w:val="22"/>
        </w:rPr>
        <w:t>Key Selection Criteria</w:t>
      </w:r>
    </w:p>
    <w:p w14:paraId="2B0A43A3" w14:textId="286964CB" w:rsidR="00BB744C" w:rsidRPr="0049409D" w:rsidRDefault="00E538B3" w:rsidP="00BB744C">
      <w:pPr>
        <w:numPr>
          <w:ilvl w:val="0"/>
          <w:numId w:val="7"/>
        </w:numPr>
        <w:snapToGrid w:val="0"/>
        <w:spacing w:line="276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Postgraduate</w:t>
      </w:r>
      <w:r w:rsidR="00BB744C" w:rsidRPr="0049409D">
        <w:rPr>
          <w:rFonts w:ascii="Arial" w:hAnsi="Arial" w:cs="Arial"/>
          <w:sz w:val="22"/>
          <w:szCs w:val="22"/>
        </w:rPr>
        <w:t xml:space="preserve"> degree </w:t>
      </w:r>
      <w:r w:rsidR="00D44B79" w:rsidRPr="0049409D">
        <w:rPr>
          <w:rFonts w:ascii="Arial" w:hAnsi="Arial" w:cs="Arial"/>
          <w:sz w:val="22"/>
          <w:szCs w:val="22"/>
        </w:rPr>
        <w:t>in a relevant field</w:t>
      </w:r>
      <w:r w:rsidR="00BB744C" w:rsidRPr="0049409D">
        <w:rPr>
          <w:rFonts w:ascii="Arial" w:hAnsi="Arial" w:cs="Arial"/>
          <w:sz w:val="22"/>
          <w:szCs w:val="22"/>
        </w:rPr>
        <w:t xml:space="preserve"> </w:t>
      </w:r>
      <w:r w:rsidR="00D44B79" w:rsidRPr="0049409D">
        <w:rPr>
          <w:rFonts w:ascii="Arial" w:hAnsi="Arial" w:cs="Arial"/>
          <w:sz w:val="22"/>
          <w:szCs w:val="22"/>
        </w:rPr>
        <w:t xml:space="preserve">(e.g. </w:t>
      </w:r>
      <w:r w:rsidR="007250D2" w:rsidRPr="0049409D">
        <w:rPr>
          <w:rFonts w:ascii="Arial" w:hAnsi="Arial" w:cs="Arial"/>
          <w:sz w:val="22"/>
          <w:szCs w:val="22"/>
        </w:rPr>
        <w:t xml:space="preserve">Policy, Law, </w:t>
      </w:r>
      <w:r w:rsidR="00BB744C" w:rsidRPr="0049409D">
        <w:rPr>
          <w:rFonts w:ascii="Arial" w:hAnsi="Arial" w:cs="Arial"/>
          <w:sz w:val="22"/>
          <w:szCs w:val="22"/>
        </w:rPr>
        <w:t>Climate Change,</w:t>
      </w:r>
      <w:r w:rsidR="00D44B79" w:rsidRPr="0049409D">
        <w:rPr>
          <w:rFonts w:ascii="Arial" w:hAnsi="Arial" w:cs="Arial"/>
          <w:sz w:val="22"/>
          <w:szCs w:val="22"/>
        </w:rPr>
        <w:t xml:space="preserve"> </w:t>
      </w:r>
      <w:r w:rsidR="00461D50">
        <w:rPr>
          <w:rFonts w:ascii="Arial" w:hAnsi="Arial" w:cs="Arial"/>
          <w:sz w:val="22"/>
          <w:szCs w:val="22"/>
        </w:rPr>
        <w:t xml:space="preserve">Environmental Studies, </w:t>
      </w:r>
      <w:r w:rsidR="00F06481">
        <w:rPr>
          <w:rFonts w:ascii="Arial" w:hAnsi="Arial" w:cs="Arial"/>
          <w:sz w:val="22"/>
          <w:szCs w:val="22"/>
        </w:rPr>
        <w:t xml:space="preserve">Political Studies </w:t>
      </w:r>
      <w:r w:rsidR="00D44B79" w:rsidRPr="0049409D">
        <w:rPr>
          <w:rFonts w:ascii="Arial" w:hAnsi="Arial" w:cs="Arial"/>
          <w:sz w:val="22"/>
          <w:szCs w:val="22"/>
        </w:rPr>
        <w:t xml:space="preserve">etc.). </w:t>
      </w:r>
      <w:r>
        <w:rPr>
          <w:rFonts w:ascii="Arial" w:hAnsi="Arial" w:cs="Arial"/>
          <w:sz w:val="22"/>
          <w:szCs w:val="22"/>
        </w:rPr>
        <w:t>Masters qualification</w:t>
      </w:r>
      <w:r w:rsidR="00D44B79" w:rsidRPr="0049409D">
        <w:rPr>
          <w:rFonts w:ascii="Arial" w:hAnsi="Arial" w:cs="Arial"/>
          <w:sz w:val="22"/>
          <w:szCs w:val="22"/>
        </w:rPr>
        <w:t xml:space="preserve"> would be an advantage.</w:t>
      </w:r>
    </w:p>
    <w:p w14:paraId="43D19A28" w14:textId="51AAE932" w:rsidR="00BB744C" w:rsidRPr="0049409D" w:rsidRDefault="00BB744C" w:rsidP="00BB744C">
      <w:pPr>
        <w:numPr>
          <w:ilvl w:val="0"/>
          <w:numId w:val="7"/>
        </w:numPr>
        <w:snapToGrid w:val="0"/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49409D">
        <w:rPr>
          <w:rFonts w:ascii="Arial" w:hAnsi="Arial" w:cs="Arial"/>
          <w:sz w:val="22"/>
          <w:szCs w:val="22"/>
        </w:rPr>
        <w:t xml:space="preserve">Minimum </w:t>
      </w:r>
      <w:r w:rsidR="00A95199">
        <w:rPr>
          <w:rFonts w:ascii="Arial" w:hAnsi="Arial" w:cs="Arial"/>
          <w:sz w:val="22"/>
          <w:szCs w:val="22"/>
        </w:rPr>
        <w:t>5</w:t>
      </w:r>
      <w:r w:rsidR="00D44B79" w:rsidRPr="0049409D">
        <w:rPr>
          <w:rFonts w:ascii="Arial" w:hAnsi="Arial" w:cs="Arial"/>
          <w:sz w:val="22"/>
          <w:szCs w:val="22"/>
        </w:rPr>
        <w:t xml:space="preserve"> - </w:t>
      </w:r>
      <w:r w:rsidR="00A95199">
        <w:rPr>
          <w:rFonts w:ascii="Arial" w:hAnsi="Arial" w:cs="Arial"/>
          <w:sz w:val="22"/>
          <w:szCs w:val="22"/>
        </w:rPr>
        <w:t>7</w:t>
      </w:r>
      <w:r w:rsidRPr="0049409D">
        <w:rPr>
          <w:rFonts w:ascii="Arial" w:hAnsi="Arial" w:cs="Arial"/>
          <w:sz w:val="22"/>
          <w:szCs w:val="22"/>
        </w:rPr>
        <w:t xml:space="preserve"> years of professional work experience in </w:t>
      </w:r>
      <w:r w:rsidR="007250D2" w:rsidRPr="0049409D">
        <w:rPr>
          <w:rFonts w:ascii="Arial" w:hAnsi="Arial" w:cs="Arial"/>
          <w:sz w:val="22"/>
          <w:szCs w:val="22"/>
        </w:rPr>
        <w:t xml:space="preserve">policy analysis, climate change, </w:t>
      </w:r>
      <w:r w:rsidR="00920E7B">
        <w:rPr>
          <w:rFonts w:ascii="Arial" w:hAnsi="Arial" w:cs="Arial"/>
          <w:sz w:val="22"/>
          <w:szCs w:val="22"/>
        </w:rPr>
        <w:t xml:space="preserve">environmental management, </w:t>
      </w:r>
      <w:r w:rsidR="007250D2" w:rsidRPr="0049409D">
        <w:rPr>
          <w:rFonts w:ascii="Arial" w:hAnsi="Arial" w:cs="Arial"/>
          <w:sz w:val="22"/>
          <w:szCs w:val="22"/>
        </w:rPr>
        <w:t xml:space="preserve">law, project management </w:t>
      </w:r>
      <w:r w:rsidRPr="0049409D">
        <w:rPr>
          <w:rFonts w:ascii="Arial" w:hAnsi="Arial" w:cs="Arial"/>
          <w:sz w:val="22"/>
          <w:szCs w:val="22"/>
        </w:rPr>
        <w:t>or related fields.</w:t>
      </w:r>
    </w:p>
    <w:p w14:paraId="233E798E" w14:textId="29C3AFF2" w:rsidR="00BB744C" w:rsidRPr="0049409D" w:rsidRDefault="00BB744C" w:rsidP="00BB744C">
      <w:pPr>
        <w:numPr>
          <w:ilvl w:val="0"/>
          <w:numId w:val="7"/>
        </w:numPr>
        <w:snapToGrid w:val="0"/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49409D">
        <w:rPr>
          <w:rFonts w:ascii="Arial" w:hAnsi="Arial" w:cs="Arial"/>
          <w:sz w:val="22"/>
          <w:szCs w:val="22"/>
        </w:rPr>
        <w:t>Experience</w:t>
      </w:r>
      <w:r w:rsidR="007250D2" w:rsidRPr="0049409D">
        <w:rPr>
          <w:rFonts w:ascii="Arial" w:hAnsi="Arial" w:cs="Arial"/>
          <w:sz w:val="22"/>
          <w:szCs w:val="22"/>
        </w:rPr>
        <w:t xml:space="preserve"> </w:t>
      </w:r>
      <w:r w:rsidRPr="0049409D">
        <w:rPr>
          <w:rFonts w:ascii="Arial" w:hAnsi="Arial" w:cs="Arial"/>
          <w:sz w:val="22"/>
          <w:szCs w:val="22"/>
        </w:rPr>
        <w:t>in</w:t>
      </w:r>
      <w:r w:rsidR="007250D2" w:rsidRPr="0049409D">
        <w:rPr>
          <w:rFonts w:ascii="Arial" w:hAnsi="Arial" w:cs="Arial"/>
          <w:sz w:val="22"/>
          <w:szCs w:val="22"/>
        </w:rPr>
        <w:t xml:space="preserve"> </w:t>
      </w:r>
      <w:r w:rsidRPr="0049409D">
        <w:rPr>
          <w:rFonts w:ascii="Arial" w:hAnsi="Arial" w:cs="Arial"/>
          <w:sz w:val="22"/>
          <w:szCs w:val="22"/>
        </w:rPr>
        <w:t>stakeholder consultation, multi-agency coordination, and participatory planning processes.</w:t>
      </w:r>
    </w:p>
    <w:p w14:paraId="2EC9F755" w14:textId="683477EC" w:rsidR="00BB744C" w:rsidRPr="0049409D" w:rsidRDefault="00BB744C" w:rsidP="00BB744C">
      <w:pPr>
        <w:numPr>
          <w:ilvl w:val="0"/>
          <w:numId w:val="7"/>
        </w:numPr>
        <w:snapToGrid w:val="0"/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49409D">
        <w:rPr>
          <w:rFonts w:ascii="Arial" w:hAnsi="Arial" w:cs="Arial"/>
          <w:sz w:val="22"/>
          <w:szCs w:val="22"/>
        </w:rPr>
        <w:t xml:space="preserve">Familiarity with </w:t>
      </w:r>
      <w:r w:rsidR="00F2490E" w:rsidRPr="0049409D">
        <w:rPr>
          <w:rFonts w:ascii="Arial" w:hAnsi="Arial" w:cs="Arial"/>
          <w:sz w:val="22"/>
          <w:szCs w:val="22"/>
        </w:rPr>
        <w:t>Fiji’s</w:t>
      </w:r>
      <w:r w:rsidRPr="0049409D">
        <w:rPr>
          <w:rFonts w:ascii="Arial" w:hAnsi="Arial" w:cs="Arial"/>
          <w:sz w:val="22"/>
          <w:szCs w:val="22"/>
        </w:rPr>
        <w:t xml:space="preserve"> climate </w:t>
      </w:r>
      <w:r w:rsidR="00F2490E" w:rsidRPr="0049409D">
        <w:rPr>
          <w:rFonts w:ascii="Arial" w:hAnsi="Arial" w:cs="Arial"/>
          <w:sz w:val="22"/>
          <w:szCs w:val="22"/>
        </w:rPr>
        <w:t>change, environment, development, legal</w:t>
      </w:r>
      <w:r w:rsidRPr="0049409D">
        <w:rPr>
          <w:rFonts w:ascii="Arial" w:hAnsi="Arial" w:cs="Arial"/>
          <w:sz w:val="22"/>
          <w:szCs w:val="22"/>
        </w:rPr>
        <w:t xml:space="preserve"> and policy frameworks</w:t>
      </w:r>
      <w:r w:rsidR="00F06481">
        <w:rPr>
          <w:rFonts w:ascii="Arial" w:hAnsi="Arial" w:cs="Arial"/>
          <w:sz w:val="22"/>
          <w:szCs w:val="22"/>
        </w:rPr>
        <w:t xml:space="preserve"> would be an advantage</w:t>
      </w:r>
      <w:r w:rsidRPr="0049409D">
        <w:rPr>
          <w:rFonts w:ascii="Arial" w:hAnsi="Arial" w:cs="Arial"/>
          <w:sz w:val="22"/>
          <w:szCs w:val="22"/>
        </w:rPr>
        <w:t>.</w:t>
      </w:r>
    </w:p>
    <w:p w14:paraId="15223AF1" w14:textId="77777777" w:rsidR="00BB744C" w:rsidRPr="0049409D" w:rsidRDefault="00BB744C" w:rsidP="00BB744C">
      <w:pPr>
        <w:numPr>
          <w:ilvl w:val="0"/>
          <w:numId w:val="7"/>
        </w:numPr>
        <w:snapToGrid w:val="0"/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49409D">
        <w:rPr>
          <w:rFonts w:ascii="Arial" w:hAnsi="Arial" w:cs="Arial"/>
          <w:sz w:val="22"/>
          <w:szCs w:val="22"/>
        </w:rPr>
        <w:t>Excellent report writing, data analysis, and presentation skills.</w:t>
      </w:r>
    </w:p>
    <w:p w14:paraId="5D3BF8D4" w14:textId="77777777" w:rsidR="00BB744C" w:rsidRPr="0049409D" w:rsidRDefault="00BB744C" w:rsidP="00BB744C">
      <w:pPr>
        <w:numPr>
          <w:ilvl w:val="0"/>
          <w:numId w:val="7"/>
        </w:numPr>
        <w:snapToGrid w:val="0"/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49409D">
        <w:rPr>
          <w:rFonts w:ascii="Arial" w:hAnsi="Arial" w:cs="Arial"/>
          <w:sz w:val="22"/>
          <w:szCs w:val="22"/>
        </w:rPr>
        <w:t>Strong interpersonal and communication skills, with demonstrated ability to work in cross-cultural and multi-stakeholder environments.</w:t>
      </w:r>
    </w:p>
    <w:p w14:paraId="60C5CF94" w14:textId="1AF8A825" w:rsidR="00BB744C" w:rsidRPr="0049409D" w:rsidRDefault="00BB744C" w:rsidP="00BB744C">
      <w:pPr>
        <w:numPr>
          <w:ilvl w:val="0"/>
          <w:numId w:val="7"/>
        </w:numPr>
        <w:snapToGrid w:val="0"/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49409D">
        <w:rPr>
          <w:rFonts w:ascii="Arial" w:hAnsi="Arial" w:cs="Arial"/>
          <w:sz w:val="22"/>
          <w:szCs w:val="22"/>
        </w:rPr>
        <w:t>Proficiency in MS Office Suite</w:t>
      </w:r>
      <w:r w:rsidR="00D44B79" w:rsidRPr="0049409D">
        <w:rPr>
          <w:rFonts w:ascii="Arial" w:hAnsi="Arial" w:cs="Arial"/>
          <w:sz w:val="22"/>
          <w:szCs w:val="22"/>
        </w:rPr>
        <w:t>.</w:t>
      </w:r>
    </w:p>
    <w:p w14:paraId="1FB9568E" w14:textId="77777777" w:rsidR="00BB744C" w:rsidRPr="0049409D" w:rsidRDefault="00BB744C" w:rsidP="00BB744C">
      <w:pPr>
        <w:numPr>
          <w:ilvl w:val="0"/>
          <w:numId w:val="7"/>
        </w:numPr>
        <w:snapToGrid w:val="0"/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49409D">
        <w:rPr>
          <w:rFonts w:ascii="Arial" w:hAnsi="Arial" w:cs="Arial"/>
          <w:sz w:val="22"/>
          <w:szCs w:val="22"/>
        </w:rPr>
        <w:t>Excellent written and spoken English.</w:t>
      </w:r>
    </w:p>
    <w:p w14:paraId="243A4DBE" w14:textId="77777777" w:rsidR="00BB744C" w:rsidRPr="0049409D" w:rsidRDefault="00497B66" w:rsidP="00BB744C">
      <w:pPr>
        <w:snapToGrid w:val="0"/>
        <w:spacing w:line="276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 w14:anchorId="2A95AE55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6BC548CA" w14:textId="77777777" w:rsidR="00BB744C" w:rsidRPr="0049409D" w:rsidRDefault="00BB744C" w:rsidP="00BB744C">
      <w:pPr>
        <w:snapToGrid w:val="0"/>
        <w:spacing w:line="276" w:lineRule="auto"/>
        <w:contextualSpacing/>
        <w:rPr>
          <w:rFonts w:ascii="Arial" w:hAnsi="Arial" w:cs="Arial"/>
          <w:b/>
          <w:bCs/>
          <w:sz w:val="22"/>
          <w:szCs w:val="22"/>
        </w:rPr>
      </w:pPr>
      <w:r w:rsidRPr="0049409D">
        <w:rPr>
          <w:rFonts w:ascii="Arial" w:hAnsi="Arial" w:cs="Arial"/>
          <w:b/>
          <w:bCs/>
          <w:sz w:val="22"/>
          <w:szCs w:val="22"/>
        </w:rPr>
        <w:t>Reporting structure</w:t>
      </w:r>
    </w:p>
    <w:p w14:paraId="0A865443" w14:textId="77777777" w:rsidR="00BB744C" w:rsidRPr="0049409D" w:rsidRDefault="00BB744C" w:rsidP="00BB744C">
      <w:pPr>
        <w:snapToGrid w:val="0"/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49409D">
        <w:rPr>
          <w:rFonts w:ascii="Arial" w:hAnsi="Arial" w:cs="Arial"/>
          <w:sz w:val="22"/>
          <w:szCs w:val="22"/>
        </w:rPr>
        <w:t>The consultant reports to the Director of Climate Change and works closely with other relevant Ministry staff as required.</w:t>
      </w:r>
    </w:p>
    <w:p w14:paraId="5E5B50F3" w14:textId="77777777" w:rsidR="00BB744C" w:rsidRPr="0049409D" w:rsidRDefault="00497B66" w:rsidP="00BB744C">
      <w:pPr>
        <w:snapToGrid w:val="0"/>
        <w:spacing w:line="276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 w14:anchorId="7E7D9102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703D6679" w14:textId="77777777" w:rsidR="00BB744C" w:rsidRPr="0049409D" w:rsidRDefault="00BB744C" w:rsidP="00BB744C">
      <w:pPr>
        <w:snapToGrid w:val="0"/>
        <w:spacing w:line="276" w:lineRule="auto"/>
        <w:contextualSpacing/>
        <w:rPr>
          <w:rFonts w:ascii="Arial" w:hAnsi="Arial" w:cs="Arial"/>
          <w:b/>
          <w:bCs/>
          <w:sz w:val="22"/>
          <w:szCs w:val="22"/>
        </w:rPr>
      </w:pPr>
      <w:r w:rsidRPr="0049409D">
        <w:rPr>
          <w:rFonts w:ascii="Arial" w:hAnsi="Arial" w:cs="Arial"/>
          <w:b/>
          <w:bCs/>
          <w:sz w:val="22"/>
          <w:szCs w:val="22"/>
        </w:rPr>
        <w:t>Duration of contract</w:t>
      </w:r>
    </w:p>
    <w:p w14:paraId="7E9114E2" w14:textId="1F8C90AB" w:rsidR="00BB744C" w:rsidRPr="0049409D" w:rsidRDefault="00E538B3" w:rsidP="00BB744C">
      <w:pPr>
        <w:snapToGrid w:val="0"/>
        <w:spacing w:line="276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3.5</w:t>
      </w:r>
      <w:r w:rsidR="00BB744C" w:rsidRPr="0049409D">
        <w:rPr>
          <w:rFonts w:ascii="Arial" w:hAnsi="Arial" w:cs="Arial"/>
          <w:sz w:val="22"/>
          <w:szCs w:val="22"/>
        </w:rPr>
        <w:t xml:space="preserve"> months </w:t>
      </w:r>
    </w:p>
    <w:p w14:paraId="1EDB15B8" w14:textId="77777777" w:rsidR="00BB744C" w:rsidRPr="0049409D" w:rsidRDefault="00497B66" w:rsidP="00BB744C">
      <w:pPr>
        <w:snapToGrid w:val="0"/>
        <w:spacing w:line="276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 w14:anchorId="1D807F29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55DCF1CF" w14:textId="77777777" w:rsidR="00BB744C" w:rsidRPr="0049409D" w:rsidRDefault="00BB744C" w:rsidP="00BB744C">
      <w:pPr>
        <w:snapToGrid w:val="0"/>
        <w:spacing w:line="276" w:lineRule="auto"/>
        <w:contextualSpacing/>
        <w:rPr>
          <w:rFonts w:ascii="Arial" w:hAnsi="Arial" w:cs="Arial"/>
          <w:b/>
          <w:bCs/>
          <w:sz w:val="22"/>
          <w:szCs w:val="22"/>
        </w:rPr>
      </w:pPr>
      <w:r w:rsidRPr="0049409D">
        <w:rPr>
          <w:rFonts w:ascii="Arial" w:hAnsi="Arial" w:cs="Arial"/>
          <w:b/>
          <w:bCs/>
          <w:sz w:val="22"/>
          <w:szCs w:val="22"/>
        </w:rPr>
        <w:t>Remarks</w:t>
      </w:r>
    </w:p>
    <w:p w14:paraId="1835745C" w14:textId="77777777" w:rsidR="00BB744C" w:rsidRPr="0049409D" w:rsidRDefault="00BB744C" w:rsidP="00BB744C">
      <w:pPr>
        <w:snapToGrid w:val="0"/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49409D">
        <w:rPr>
          <w:rFonts w:ascii="Arial" w:hAnsi="Arial" w:cs="Arial"/>
          <w:sz w:val="22"/>
          <w:szCs w:val="22"/>
        </w:rPr>
        <w:t>General conditions of contracts for the service of consultants and individual contractors apply. This position is located in Suva, Fiji.</w:t>
      </w:r>
    </w:p>
    <w:p w14:paraId="78B3C612" w14:textId="77777777" w:rsidR="00AD0FAE" w:rsidRPr="0049409D" w:rsidRDefault="00AD0FAE" w:rsidP="009F4A7F">
      <w:pPr>
        <w:snapToGrid w:val="0"/>
        <w:spacing w:line="276" w:lineRule="auto"/>
        <w:contextualSpacing/>
        <w:rPr>
          <w:rFonts w:ascii="Arial" w:hAnsi="Arial" w:cs="Arial"/>
          <w:sz w:val="22"/>
          <w:szCs w:val="22"/>
        </w:rPr>
      </w:pPr>
    </w:p>
    <w:sectPr w:rsidR="00AD0FAE" w:rsidRPr="0049409D" w:rsidSect="00DA7A21">
      <w:footerReference w:type="even" r:id="rId10"/>
      <w:pgSz w:w="11909" w:h="16834"/>
      <w:pgMar w:top="1080" w:right="1379" w:bottom="900" w:left="1440" w:header="850" w:footer="994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24686" w14:textId="77777777" w:rsidR="00497B66" w:rsidRDefault="00497B66">
      <w:r>
        <w:separator/>
      </w:r>
    </w:p>
  </w:endnote>
  <w:endnote w:type="continuationSeparator" w:id="0">
    <w:p w14:paraId="67ED3935" w14:textId="77777777" w:rsidR="00497B66" w:rsidRDefault="00497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‚l‚r –¾’©">
    <w:altName w:val="MS Mincho"/>
    <w:panose1 w:val="020B0604020202020204"/>
    <w:charset w:val="80"/>
    <w:family w:val="roman"/>
    <w:notTrueType/>
    <w:pitch w:val="default"/>
    <w:sig w:usb0="00000000" w:usb1="08070000" w:usb2="00000010" w:usb3="00000000" w:csb0="00020000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6DB1D" w14:textId="77777777" w:rsidR="003B12BB" w:rsidRDefault="008B7576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6BF27" w14:textId="77777777" w:rsidR="00497B66" w:rsidRDefault="00497B66">
      <w:r>
        <w:separator/>
      </w:r>
    </w:p>
  </w:footnote>
  <w:footnote w:type="continuationSeparator" w:id="0">
    <w:p w14:paraId="1565DF96" w14:textId="77777777" w:rsidR="00497B66" w:rsidRDefault="00497B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F4628"/>
    <w:multiLevelType w:val="hybridMultilevel"/>
    <w:tmpl w:val="5C22E0D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B51C9"/>
    <w:multiLevelType w:val="hybridMultilevel"/>
    <w:tmpl w:val="F09886B0"/>
    <w:lvl w:ilvl="0" w:tplc="B0BA5F22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/>
        <w:color w:val="1F4E79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B395E"/>
    <w:multiLevelType w:val="hybridMultilevel"/>
    <w:tmpl w:val="3E6E67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F246D"/>
    <w:multiLevelType w:val="multilevel"/>
    <w:tmpl w:val="FCF03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4702F6"/>
    <w:multiLevelType w:val="multilevel"/>
    <w:tmpl w:val="6E5E99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36B61DB1"/>
    <w:multiLevelType w:val="multilevel"/>
    <w:tmpl w:val="A9DC1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91791D"/>
    <w:multiLevelType w:val="multilevel"/>
    <w:tmpl w:val="23EEA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1B0944"/>
    <w:multiLevelType w:val="multilevel"/>
    <w:tmpl w:val="5344A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F4033A"/>
    <w:multiLevelType w:val="hybridMultilevel"/>
    <w:tmpl w:val="EC96DCC2"/>
    <w:lvl w:ilvl="0" w:tplc="B7D84C98">
      <w:start w:val="1"/>
      <w:numFmt w:val="lowerRoman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5754509">
    <w:abstractNumId w:val="2"/>
  </w:num>
  <w:num w:numId="2" w16cid:durableId="367024639">
    <w:abstractNumId w:val="8"/>
  </w:num>
  <w:num w:numId="3" w16cid:durableId="208148649">
    <w:abstractNumId w:val="1"/>
  </w:num>
  <w:num w:numId="4" w16cid:durableId="42606791">
    <w:abstractNumId w:val="0"/>
  </w:num>
  <w:num w:numId="5" w16cid:durableId="1599866999">
    <w:abstractNumId w:val="3"/>
  </w:num>
  <w:num w:numId="6" w16cid:durableId="509880969">
    <w:abstractNumId w:val="7"/>
  </w:num>
  <w:num w:numId="7" w16cid:durableId="913972988">
    <w:abstractNumId w:val="6"/>
  </w:num>
  <w:num w:numId="8" w16cid:durableId="659580846">
    <w:abstractNumId w:val="5"/>
  </w:num>
  <w:num w:numId="9" w16cid:durableId="5178934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E17"/>
    <w:rsid w:val="00011BBA"/>
    <w:rsid w:val="00040A00"/>
    <w:rsid w:val="00047C87"/>
    <w:rsid w:val="00057AE8"/>
    <w:rsid w:val="00066A59"/>
    <w:rsid w:val="0007192F"/>
    <w:rsid w:val="00092E22"/>
    <w:rsid w:val="000A578C"/>
    <w:rsid w:val="000B1FCA"/>
    <w:rsid w:val="000D0FAC"/>
    <w:rsid w:val="000D1A96"/>
    <w:rsid w:val="000E2E21"/>
    <w:rsid w:val="000F1D8C"/>
    <w:rsid w:val="000F3236"/>
    <w:rsid w:val="000F6AAD"/>
    <w:rsid w:val="000F79C8"/>
    <w:rsid w:val="00100E21"/>
    <w:rsid w:val="0010184D"/>
    <w:rsid w:val="00116D15"/>
    <w:rsid w:val="0012490F"/>
    <w:rsid w:val="001339B5"/>
    <w:rsid w:val="00145CC0"/>
    <w:rsid w:val="001843B4"/>
    <w:rsid w:val="00192373"/>
    <w:rsid w:val="001A343A"/>
    <w:rsid w:val="001A775A"/>
    <w:rsid w:val="001B2D8C"/>
    <w:rsid w:val="001B778A"/>
    <w:rsid w:val="001E2615"/>
    <w:rsid w:val="001E709A"/>
    <w:rsid w:val="001F6382"/>
    <w:rsid w:val="00210174"/>
    <w:rsid w:val="00212ADF"/>
    <w:rsid w:val="00215AB2"/>
    <w:rsid w:val="0022758C"/>
    <w:rsid w:val="002450A0"/>
    <w:rsid w:val="00246B42"/>
    <w:rsid w:val="00246E85"/>
    <w:rsid w:val="00255238"/>
    <w:rsid w:val="00256629"/>
    <w:rsid w:val="00261095"/>
    <w:rsid w:val="0028226B"/>
    <w:rsid w:val="00290050"/>
    <w:rsid w:val="002933FD"/>
    <w:rsid w:val="00293579"/>
    <w:rsid w:val="00294B28"/>
    <w:rsid w:val="00296182"/>
    <w:rsid w:val="002A1690"/>
    <w:rsid w:val="002D4F64"/>
    <w:rsid w:val="002E0B26"/>
    <w:rsid w:val="002E0D20"/>
    <w:rsid w:val="002E3513"/>
    <w:rsid w:val="002E4A64"/>
    <w:rsid w:val="002E661E"/>
    <w:rsid w:val="002E7387"/>
    <w:rsid w:val="002F3C9F"/>
    <w:rsid w:val="002F62B5"/>
    <w:rsid w:val="003004C2"/>
    <w:rsid w:val="003172C0"/>
    <w:rsid w:val="003416D4"/>
    <w:rsid w:val="00343A32"/>
    <w:rsid w:val="003446FC"/>
    <w:rsid w:val="003525F3"/>
    <w:rsid w:val="00360F14"/>
    <w:rsid w:val="00361EE9"/>
    <w:rsid w:val="00377769"/>
    <w:rsid w:val="00386782"/>
    <w:rsid w:val="00392BF4"/>
    <w:rsid w:val="00394C43"/>
    <w:rsid w:val="003A500C"/>
    <w:rsid w:val="003B12BB"/>
    <w:rsid w:val="003B425C"/>
    <w:rsid w:val="003F0DFB"/>
    <w:rsid w:val="0040076A"/>
    <w:rsid w:val="00432822"/>
    <w:rsid w:val="00435845"/>
    <w:rsid w:val="0044445F"/>
    <w:rsid w:val="00445FBD"/>
    <w:rsid w:val="00446912"/>
    <w:rsid w:val="00456803"/>
    <w:rsid w:val="00460CF6"/>
    <w:rsid w:val="00461D50"/>
    <w:rsid w:val="00466BCD"/>
    <w:rsid w:val="004733C7"/>
    <w:rsid w:val="004740B4"/>
    <w:rsid w:val="0049409D"/>
    <w:rsid w:val="00495D3E"/>
    <w:rsid w:val="00497B66"/>
    <w:rsid w:val="004B1092"/>
    <w:rsid w:val="004B3016"/>
    <w:rsid w:val="004B60FA"/>
    <w:rsid w:val="004C2930"/>
    <w:rsid w:val="004C2D02"/>
    <w:rsid w:val="004D45A2"/>
    <w:rsid w:val="004F4FA2"/>
    <w:rsid w:val="00501442"/>
    <w:rsid w:val="00505E21"/>
    <w:rsid w:val="00510B25"/>
    <w:rsid w:val="005126DA"/>
    <w:rsid w:val="0051652E"/>
    <w:rsid w:val="00531C7C"/>
    <w:rsid w:val="005326E0"/>
    <w:rsid w:val="005524C6"/>
    <w:rsid w:val="00552D2B"/>
    <w:rsid w:val="00556472"/>
    <w:rsid w:val="00561F23"/>
    <w:rsid w:val="0056589D"/>
    <w:rsid w:val="0058198A"/>
    <w:rsid w:val="00583BCA"/>
    <w:rsid w:val="00590D9C"/>
    <w:rsid w:val="00597E24"/>
    <w:rsid w:val="005A095B"/>
    <w:rsid w:val="005A4575"/>
    <w:rsid w:val="005A51BA"/>
    <w:rsid w:val="005B1C54"/>
    <w:rsid w:val="005C0EAB"/>
    <w:rsid w:val="005C2110"/>
    <w:rsid w:val="005C2118"/>
    <w:rsid w:val="005C47A1"/>
    <w:rsid w:val="005D007D"/>
    <w:rsid w:val="005D1AF3"/>
    <w:rsid w:val="005E744C"/>
    <w:rsid w:val="005F207B"/>
    <w:rsid w:val="005F4830"/>
    <w:rsid w:val="00603ABE"/>
    <w:rsid w:val="00612509"/>
    <w:rsid w:val="0063173F"/>
    <w:rsid w:val="0065028B"/>
    <w:rsid w:val="00680BEB"/>
    <w:rsid w:val="00685FFE"/>
    <w:rsid w:val="006A0E64"/>
    <w:rsid w:val="006A67FB"/>
    <w:rsid w:val="006A69BB"/>
    <w:rsid w:val="006C60B5"/>
    <w:rsid w:val="006D02AD"/>
    <w:rsid w:val="006F08E1"/>
    <w:rsid w:val="006F1EAF"/>
    <w:rsid w:val="006F3A97"/>
    <w:rsid w:val="006F76D5"/>
    <w:rsid w:val="006F7CAD"/>
    <w:rsid w:val="0070036E"/>
    <w:rsid w:val="0070406F"/>
    <w:rsid w:val="00706AB0"/>
    <w:rsid w:val="00716DC1"/>
    <w:rsid w:val="007250D2"/>
    <w:rsid w:val="00740312"/>
    <w:rsid w:val="00747F28"/>
    <w:rsid w:val="007540D3"/>
    <w:rsid w:val="00757F2B"/>
    <w:rsid w:val="00770382"/>
    <w:rsid w:val="00773EA5"/>
    <w:rsid w:val="007745CC"/>
    <w:rsid w:val="00776571"/>
    <w:rsid w:val="0079096B"/>
    <w:rsid w:val="007A2541"/>
    <w:rsid w:val="007A6F82"/>
    <w:rsid w:val="007B4A10"/>
    <w:rsid w:val="007C5AC2"/>
    <w:rsid w:val="007C7844"/>
    <w:rsid w:val="007D2127"/>
    <w:rsid w:val="007D28FD"/>
    <w:rsid w:val="007D2E35"/>
    <w:rsid w:val="007D6906"/>
    <w:rsid w:val="007E0031"/>
    <w:rsid w:val="007E01B1"/>
    <w:rsid w:val="007E4A9B"/>
    <w:rsid w:val="007F2B31"/>
    <w:rsid w:val="00814DF0"/>
    <w:rsid w:val="0082052C"/>
    <w:rsid w:val="008211A1"/>
    <w:rsid w:val="00842838"/>
    <w:rsid w:val="00857DE6"/>
    <w:rsid w:val="00860893"/>
    <w:rsid w:val="00860B27"/>
    <w:rsid w:val="008613DD"/>
    <w:rsid w:val="00861F6B"/>
    <w:rsid w:val="00865060"/>
    <w:rsid w:val="00865706"/>
    <w:rsid w:val="00880903"/>
    <w:rsid w:val="008917F8"/>
    <w:rsid w:val="008B7576"/>
    <w:rsid w:val="008B7FC2"/>
    <w:rsid w:val="008C70AF"/>
    <w:rsid w:val="008D0623"/>
    <w:rsid w:val="008D3CFC"/>
    <w:rsid w:val="008E4625"/>
    <w:rsid w:val="008F0E78"/>
    <w:rsid w:val="008F6A68"/>
    <w:rsid w:val="008F7837"/>
    <w:rsid w:val="00905604"/>
    <w:rsid w:val="00920A45"/>
    <w:rsid w:val="00920E7B"/>
    <w:rsid w:val="009311EF"/>
    <w:rsid w:val="009316D2"/>
    <w:rsid w:val="00936AEF"/>
    <w:rsid w:val="009377CF"/>
    <w:rsid w:val="00941A91"/>
    <w:rsid w:val="009470FC"/>
    <w:rsid w:val="00957615"/>
    <w:rsid w:val="00960DB5"/>
    <w:rsid w:val="00971017"/>
    <w:rsid w:val="0097692D"/>
    <w:rsid w:val="009A791F"/>
    <w:rsid w:val="009B78A6"/>
    <w:rsid w:val="009C6705"/>
    <w:rsid w:val="009D0FA3"/>
    <w:rsid w:val="009D349B"/>
    <w:rsid w:val="009E0904"/>
    <w:rsid w:val="009E2E4D"/>
    <w:rsid w:val="009E4DF4"/>
    <w:rsid w:val="009E6607"/>
    <w:rsid w:val="009E6753"/>
    <w:rsid w:val="009F4A7F"/>
    <w:rsid w:val="009F6969"/>
    <w:rsid w:val="009F70A9"/>
    <w:rsid w:val="00A002BC"/>
    <w:rsid w:val="00A02067"/>
    <w:rsid w:val="00A10152"/>
    <w:rsid w:val="00A145BE"/>
    <w:rsid w:val="00A2347C"/>
    <w:rsid w:val="00A33428"/>
    <w:rsid w:val="00A35A4F"/>
    <w:rsid w:val="00A520DD"/>
    <w:rsid w:val="00A52838"/>
    <w:rsid w:val="00A545A5"/>
    <w:rsid w:val="00A56623"/>
    <w:rsid w:val="00A578F4"/>
    <w:rsid w:val="00A7284A"/>
    <w:rsid w:val="00A75540"/>
    <w:rsid w:val="00A75CCF"/>
    <w:rsid w:val="00A87E5E"/>
    <w:rsid w:val="00A95199"/>
    <w:rsid w:val="00A964EB"/>
    <w:rsid w:val="00AA6DC6"/>
    <w:rsid w:val="00AC7347"/>
    <w:rsid w:val="00AD0FAE"/>
    <w:rsid w:val="00AD1967"/>
    <w:rsid w:val="00AD7A9C"/>
    <w:rsid w:val="00AE457F"/>
    <w:rsid w:val="00B01A78"/>
    <w:rsid w:val="00B05589"/>
    <w:rsid w:val="00B1692C"/>
    <w:rsid w:val="00B41AF2"/>
    <w:rsid w:val="00B51BFC"/>
    <w:rsid w:val="00B53B92"/>
    <w:rsid w:val="00B578D7"/>
    <w:rsid w:val="00B67F59"/>
    <w:rsid w:val="00B740AD"/>
    <w:rsid w:val="00B8525D"/>
    <w:rsid w:val="00B90991"/>
    <w:rsid w:val="00B977F7"/>
    <w:rsid w:val="00BA1B3C"/>
    <w:rsid w:val="00BA4878"/>
    <w:rsid w:val="00BB744C"/>
    <w:rsid w:val="00BC7094"/>
    <w:rsid w:val="00BD456B"/>
    <w:rsid w:val="00BD5C72"/>
    <w:rsid w:val="00BE51FC"/>
    <w:rsid w:val="00BF40A8"/>
    <w:rsid w:val="00BF7E44"/>
    <w:rsid w:val="00C00B56"/>
    <w:rsid w:val="00C06836"/>
    <w:rsid w:val="00C07932"/>
    <w:rsid w:val="00C11FC2"/>
    <w:rsid w:val="00C13CE0"/>
    <w:rsid w:val="00C41B4F"/>
    <w:rsid w:val="00C46AA0"/>
    <w:rsid w:val="00C7238B"/>
    <w:rsid w:val="00C73A7B"/>
    <w:rsid w:val="00C75D82"/>
    <w:rsid w:val="00C8296D"/>
    <w:rsid w:val="00C82C0C"/>
    <w:rsid w:val="00C92F93"/>
    <w:rsid w:val="00CA6298"/>
    <w:rsid w:val="00CD1942"/>
    <w:rsid w:val="00CD38AC"/>
    <w:rsid w:val="00CE1712"/>
    <w:rsid w:val="00CF1FE6"/>
    <w:rsid w:val="00CF40F8"/>
    <w:rsid w:val="00CF495C"/>
    <w:rsid w:val="00D009B2"/>
    <w:rsid w:val="00D44B79"/>
    <w:rsid w:val="00D508AA"/>
    <w:rsid w:val="00D60135"/>
    <w:rsid w:val="00D84084"/>
    <w:rsid w:val="00D97EEE"/>
    <w:rsid w:val="00DA15D3"/>
    <w:rsid w:val="00DA7A21"/>
    <w:rsid w:val="00DC2BF3"/>
    <w:rsid w:val="00DD2B51"/>
    <w:rsid w:val="00DD558A"/>
    <w:rsid w:val="00DE2E17"/>
    <w:rsid w:val="00DF2340"/>
    <w:rsid w:val="00DF413F"/>
    <w:rsid w:val="00DF4AA6"/>
    <w:rsid w:val="00DF5A48"/>
    <w:rsid w:val="00E02A70"/>
    <w:rsid w:val="00E1287A"/>
    <w:rsid w:val="00E30B91"/>
    <w:rsid w:val="00E4359F"/>
    <w:rsid w:val="00E45956"/>
    <w:rsid w:val="00E51D2D"/>
    <w:rsid w:val="00E538B3"/>
    <w:rsid w:val="00E60976"/>
    <w:rsid w:val="00E77590"/>
    <w:rsid w:val="00E87197"/>
    <w:rsid w:val="00E91C40"/>
    <w:rsid w:val="00EE5ED0"/>
    <w:rsid w:val="00EF5F3D"/>
    <w:rsid w:val="00F06481"/>
    <w:rsid w:val="00F2490E"/>
    <w:rsid w:val="00F27A8F"/>
    <w:rsid w:val="00F35E04"/>
    <w:rsid w:val="00F36548"/>
    <w:rsid w:val="00F51DB5"/>
    <w:rsid w:val="00F657A3"/>
    <w:rsid w:val="00F929AA"/>
    <w:rsid w:val="00F97C70"/>
    <w:rsid w:val="00FC3672"/>
    <w:rsid w:val="00FC6C11"/>
    <w:rsid w:val="00FD762E"/>
    <w:rsid w:val="00FF0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AA3B5"/>
  <w15:docId w15:val="{665258CC-9927-4A9B-982D-20AB5F721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6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NZ" w:eastAsia="en-GB"/>
    </w:rPr>
  </w:style>
  <w:style w:type="paragraph" w:styleId="Heading2">
    <w:name w:val="heading 2"/>
    <w:basedOn w:val="Normal"/>
    <w:next w:val="Normal"/>
    <w:link w:val="Heading2Char"/>
    <w:qFormat/>
    <w:rsid w:val="00DE2E17"/>
    <w:pPr>
      <w:keepNext/>
      <w:framePr w:w="3717" w:h="503" w:hSpace="142" w:vSpace="142" w:wrap="auto" w:vAnchor="text" w:hAnchor="page" w:x="4040" w:y="-578"/>
      <w:jc w:val="center"/>
      <w:outlineLvl w:val="1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E2E17"/>
    <w:rPr>
      <w:rFonts w:ascii="Times New Roman" w:eastAsia="‚l‚r –¾’©" w:hAnsi="Times New Roman" w:cs="Times New Roman"/>
      <w:b/>
      <w:sz w:val="28"/>
      <w:szCs w:val="20"/>
    </w:rPr>
  </w:style>
  <w:style w:type="paragraph" w:styleId="NoSpacing">
    <w:name w:val="No Spacing"/>
    <w:qFormat/>
    <w:rsid w:val="00DE2E17"/>
    <w:pPr>
      <w:spacing w:after="0" w:line="240" w:lineRule="auto"/>
    </w:pPr>
    <w:rPr>
      <w:rFonts w:ascii="Calibri" w:eastAsia="Times New Roman" w:hAnsi="Calibri" w:cs="Times New Roman"/>
    </w:rPr>
  </w:style>
  <w:style w:type="character" w:styleId="Hyperlink">
    <w:name w:val="Hyperlink"/>
    <w:unhideWhenUsed/>
    <w:rsid w:val="004B109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47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7A1"/>
    <w:rPr>
      <w:rFonts w:ascii="Segoe UI" w:eastAsia="‚l‚r –¾’©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552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D1A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1AF3"/>
    <w:rPr>
      <w:rFonts w:ascii="‚l‚r –¾’©" w:eastAsia="‚l‚r –¾’©" w:hAnsi="Times New Roman" w:cs="Times New Roman"/>
      <w:sz w:val="21"/>
      <w:szCs w:val="20"/>
    </w:rPr>
  </w:style>
  <w:style w:type="paragraph" w:styleId="Footer">
    <w:name w:val="footer"/>
    <w:basedOn w:val="Normal"/>
    <w:link w:val="FooterChar"/>
    <w:uiPriority w:val="99"/>
    <w:unhideWhenUsed/>
    <w:rsid w:val="005D1A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1AF3"/>
    <w:rPr>
      <w:rFonts w:ascii="‚l‚r –¾’©" w:eastAsia="‚l‚r –¾’©" w:hAnsi="Times New Roman" w:cs="Times New Roman"/>
      <w:sz w:val="21"/>
      <w:szCs w:val="20"/>
    </w:rPr>
  </w:style>
  <w:style w:type="table" w:styleId="TableGrid">
    <w:name w:val="Table Grid"/>
    <w:basedOn w:val="TableNormal"/>
    <w:uiPriority w:val="39"/>
    <w:rsid w:val="00B57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F79C8"/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3004C2"/>
    <w:rPr>
      <w:color w:val="605E5C"/>
      <w:shd w:val="clear" w:color="auto" w:fill="E1DFDD"/>
    </w:rPr>
  </w:style>
  <w:style w:type="paragraph" w:customStyle="1" w:styleId="pf0">
    <w:name w:val="pf0"/>
    <w:basedOn w:val="Normal"/>
    <w:rsid w:val="000B1FCA"/>
    <w:pPr>
      <w:spacing w:before="100" w:beforeAutospacing="1" w:after="100" w:afterAutospacing="1"/>
    </w:pPr>
  </w:style>
  <w:style w:type="character" w:customStyle="1" w:styleId="cf01">
    <w:name w:val="cf01"/>
    <w:basedOn w:val="DefaultParagraphFont"/>
    <w:rsid w:val="000B1FCA"/>
    <w:rPr>
      <w:rFonts w:ascii="Segoe UI" w:hAnsi="Segoe UI" w:cs="Segoe UI" w:hint="default"/>
      <w:sz w:val="21"/>
      <w:szCs w:val="21"/>
    </w:rPr>
  </w:style>
  <w:style w:type="paragraph" w:customStyle="1" w:styleId="p1">
    <w:name w:val="p1"/>
    <w:basedOn w:val="Normal"/>
    <w:rsid w:val="0070406F"/>
    <w:rPr>
      <w:rFonts w:ascii="Times" w:hAnsi="Times" w:cs="Times"/>
      <w:color w:val="141413"/>
      <w:sz w:val="17"/>
      <w:szCs w:val="17"/>
    </w:rPr>
  </w:style>
  <w:style w:type="character" w:customStyle="1" w:styleId="apple-converted-space">
    <w:name w:val="apple-converted-space"/>
    <w:basedOn w:val="DefaultParagraphFont"/>
    <w:rsid w:val="009A791F"/>
  </w:style>
  <w:style w:type="character" w:customStyle="1" w:styleId="lilabel">
    <w:name w:val="lilabel"/>
    <w:basedOn w:val="DefaultParagraphFont"/>
    <w:rsid w:val="003416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9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AE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B8BF5-76CB-431E-A093-57DAF53AC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745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Arsita S Pratap</dc:creator>
  <cp:lastModifiedBy>Teall Crossen</cp:lastModifiedBy>
  <cp:revision>2</cp:revision>
  <cp:lastPrinted>2025-07-28T00:49:00Z</cp:lastPrinted>
  <dcterms:created xsi:type="dcterms:W3CDTF">2025-12-17T02:36:00Z</dcterms:created>
  <dcterms:modified xsi:type="dcterms:W3CDTF">2025-12-17T02:36:00Z</dcterms:modified>
</cp:coreProperties>
</file>