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6A3" w14:textId="77777777" w:rsidR="00373A4D" w:rsidRDefault="00373A4D" w:rsidP="00373A4D">
      <w:pPr>
        <w:pStyle w:val="Heading2"/>
        <w:framePr w:w="10410" w:h="646" w:wrap="auto" w:hAnchor="text" w:x="774" w:y="511"/>
        <w:rPr>
          <w:color w:val="00823B"/>
          <w:szCs w:val="28"/>
        </w:rPr>
      </w:pPr>
    </w:p>
    <w:p w14:paraId="429DB3DC" w14:textId="77777777" w:rsidR="00373A4D" w:rsidRPr="00482BEB" w:rsidRDefault="00373A4D" w:rsidP="00373A4D">
      <w:pPr>
        <w:pStyle w:val="Heading2"/>
        <w:framePr w:w="10410" w:h="646" w:wrap="auto" w:hAnchor="text" w:x="774" w:y="511"/>
        <w:rPr>
          <w:color w:val="00823B"/>
          <w:sz w:val="36"/>
          <w:szCs w:val="36"/>
        </w:rPr>
      </w:pPr>
      <w:r w:rsidRPr="00482BEB">
        <w:rPr>
          <w:color w:val="00823B"/>
          <w:sz w:val="36"/>
          <w:szCs w:val="36"/>
        </w:rPr>
        <w:t>MINISTRY OF ENVIRONMENT</w:t>
      </w:r>
      <w:r>
        <w:rPr>
          <w:color w:val="00823B"/>
          <w:sz w:val="36"/>
          <w:szCs w:val="36"/>
        </w:rPr>
        <w:t xml:space="preserve"> AND CLIMATE CHANGE</w:t>
      </w:r>
    </w:p>
    <w:p w14:paraId="3709E50D" w14:textId="77777777" w:rsidR="00373A4D" w:rsidRPr="00C03C7F" w:rsidRDefault="0078448D" w:rsidP="00373A4D">
      <w:pPr>
        <w:framePr w:hSpace="142" w:vSpace="142" w:wrap="auto" w:vAnchor="text" w:hAnchor="page" w:x="5533" w:y="-385"/>
        <w:jc w:val="center"/>
        <w:rPr>
          <w:rFonts w:ascii="Times New Roman"/>
          <w:color w:val="FF9900"/>
          <w:sz w:val="24"/>
        </w:rPr>
      </w:pPr>
      <w:r w:rsidRPr="0078448D">
        <w:rPr>
          <w:rFonts w:ascii="Times New Roman"/>
          <w:noProof/>
          <w:color w:val="FF9900"/>
          <w:sz w:val="24"/>
        </w:rPr>
        <w:object w:dxaOrig="4065" w:dyaOrig="4050" w14:anchorId="25AD4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A person holding a spear and a shield&#10;&#10;AI-generated content may be incorrect." style="width:54.9pt;height:49.9pt;mso-width-percent:0;mso-height-percent:0;mso-width-percent:0;mso-height-percent:0" o:ole="" fillcolor="window">
            <v:imagedata r:id="rId5" o:title=""/>
          </v:shape>
          <o:OLEObject Type="Embed" ProgID="MS_ClipArt_Gallery.2" ShapeID="_x0000_i1032" DrawAspect="Content" ObjectID="_1828857949" r:id="rId6"/>
        </w:object>
      </w:r>
    </w:p>
    <w:p w14:paraId="11A4ED4E" w14:textId="77777777" w:rsidR="00373A4D" w:rsidRDefault="00373A4D" w:rsidP="00373A4D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</w:rPr>
      </w:pPr>
    </w:p>
    <w:p w14:paraId="7F308B0B" w14:textId="77777777" w:rsidR="00373A4D" w:rsidRDefault="00373A4D" w:rsidP="00373A4D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3B7C77">
        <w:rPr>
          <w:rFonts w:ascii="Times New Roman"/>
          <w:sz w:val="22"/>
          <w:szCs w:val="22"/>
        </w:rPr>
        <w:t>Levels 1 &amp; 2, Bali Tower, 318 Toorak Road</w:t>
      </w:r>
    </w:p>
    <w:p w14:paraId="045330AB" w14:textId="77777777" w:rsidR="00373A4D" w:rsidRPr="00F10359" w:rsidRDefault="00373A4D" w:rsidP="00373A4D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F10359">
        <w:rPr>
          <w:rFonts w:ascii="Times New Roman"/>
          <w:sz w:val="22"/>
          <w:szCs w:val="22"/>
        </w:rPr>
        <w:t>P. O. Box 2109</w:t>
      </w:r>
    </w:p>
    <w:p w14:paraId="067EB36B" w14:textId="77777777" w:rsidR="00373A4D" w:rsidRPr="00F10359" w:rsidRDefault="00373A4D" w:rsidP="00373A4D">
      <w:pPr>
        <w:framePr w:w="4783" w:h="1066" w:hRule="exact" w:hSpace="144" w:vSpace="144" w:wrap="around" w:vAnchor="text" w:hAnchor="page" w:x="3817" w:y="1162"/>
        <w:spacing w:line="240" w:lineRule="auto"/>
        <w:jc w:val="center"/>
        <w:rPr>
          <w:rFonts w:ascii="Times New Roman"/>
          <w:sz w:val="22"/>
          <w:szCs w:val="22"/>
        </w:rPr>
      </w:pPr>
      <w:r w:rsidRPr="00F10359">
        <w:rPr>
          <w:rFonts w:ascii="Times New Roman"/>
          <w:sz w:val="22"/>
          <w:szCs w:val="22"/>
        </w:rPr>
        <w:t>Government Buildings, Suva, Fiji</w:t>
      </w:r>
    </w:p>
    <w:p w14:paraId="45B5B230" w14:textId="77777777" w:rsidR="00373A4D" w:rsidRDefault="00373A4D" w:rsidP="00373A4D">
      <w:pPr>
        <w:rPr>
          <w:color w:val="00B050"/>
        </w:rPr>
      </w:pPr>
      <w:r>
        <w:rPr>
          <w:color w:val="00B050"/>
        </w:rPr>
        <w:tab/>
      </w:r>
    </w:p>
    <w:p w14:paraId="6681BC9E" w14:textId="77777777" w:rsidR="00373A4D" w:rsidRDefault="00373A4D" w:rsidP="00373A4D">
      <w:pPr>
        <w:pBdr>
          <w:bottom w:val="single" w:sz="12" w:space="0" w:color="auto"/>
        </w:pBdr>
        <w:spacing w:line="240" w:lineRule="auto"/>
        <w:rPr>
          <w:rFonts w:ascii="Franklin Gothic Demi" w:hAnsi="Franklin Gothic Demi"/>
          <w:color w:val="00823B"/>
          <w:sz w:val="18"/>
          <w:szCs w:val="18"/>
        </w:rPr>
      </w:pPr>
    </w:p>
    <w:p w14:paraId="1A2DE9CB" w14:textId="77777777" w:rsidR="00373A4D" w:rsidRDefault="00373A4D" w:rsidP="00373A4D">
      <w:pPr>
        <w:pBdr>
          <w:bottom w:val="single" w:sz="12" w:space="0" w:color="auto"/>
        </w:pBdr>
        <w:spacing w:line="240" w:lineRule="auto"/>
        <w:rPr>
          <w:rFonts w:ascii="Franklin Gothic Demi" w:hAnsi="Franklin Gothic Demi"/>
          <w:color w:val="00823B"/>
          <w:sz w:val="18"/>
          <w:szCs w:val="18"/>
        </w:rPr>
      </w:pPr>
    </w:p>
    <w:p w14:paraId="6E6ED5E7" w14:textId="77777777" w:rsidR="00373A4D" w:rsidRDefault="00373A4D" w:rsidP="00373A4D">
      <w:pPr>
        <w:pBdr>
          <w:bottom w:val="single" w:sz="12" w:space="0" w:color="auto"/>
        </w:pBdr>
        <w:spacing w:line="240" w:lineRule="auto"/>
        <w:rPr>
          <w:rFonts w:ascii="Franklin Gothic Demi" w:hAnsi="Franklin Gothic Demi"/>
          <w:color w:val="00823B"/>
          <w:sz w:val="18"/>
          <w:szCs w:val="18"/>
        </w:rPr>
      </w:pPr>
    </w:p>
    <w:p w14:paraId="2D10F1DC" w14:textId="77777777" w:rsidR="00373A4D" w:rsidRDefault="00373A4D" w:rsidP="00373A4D">
      <w:pPr>
        <w:pBdr>
          <w:bottom w:val="single" w:sz="12" w:space="0" w:color="auto"/>
        </w:pBdr>
        <w:spacing w:line="240" w:lineRule="auto"/>
        <w:rPr>
          <w:rFonts w:ascii="Franklin Gothic Demi" w:hAnsi="Franklin Gothic Demi"/>
          <w:color w:val="00823B"/>
          <w:sz w:val="18"/>
          <w:szCs w:val="18"/>
        </w:rPr>
      </w:pPr>
    </w:p>
    <w:p w14:paraId="7E1B50D2" w14:textId="77777777" w:rsidR="00373A4D" w:rsidRDefault="00373A4D" w:rsidP="00373A4D">
      <w:pPr>
        <w:pBdr>
          <w:bottom w:val="single" w:sz="12" w:space="0" w:color="auto"/>
        </w:pBdr>
        <w:spacing w:line="240" w:lineRule="auto"/>
        <w:rPr>
          <w:rFonts w:ascii="Franklin Gothic Demi" w:hAnsi="Franklin Gothic Demi"/>
          <w:color w:val="00823B"/>
          <w:sz w:val="18"/>
          <w:szCs w:val="18"/>
        </w:rPr>
      </w:pPr>
    </w:p>
    <w:p w14:paraId="78F88890" w14:textId="77777777" w:rsidR="00373A4D" w:rsidRDefault="00373A4D" w:rsidP="00373A4D">
      <w:pPr>
        <w:pBdr>
          <w:bottom w:val="single" w:sz="12" w:space="0" w:color="auto"/>
        </w:pBdr>
        <w:spacing w:line="240" w:lineRule="auto"/>
        <w:jc w:val="center"/>
        <w:rPr>
          <w:rFonts w:ascii="Franklin Gothic Demi" w:hAnsi="Franklin Gothic Demi"/>
          <w:color w:val="00823B"/>
          <w:sz w:val="18"/>
          <w:szCs w:val="18"/>
        </w:rPr>
      </w:pPr>
      <w:r w:rsidRPr="00615626">
        <w:rPr>
          <w:rFonts w:ascii="Franklin Gothic Demi" w:hAnsi="Franklin Gothic Demi"/>
          <w:color w:val="00823B"/>
          <w:sz w:val="18"/>
          <w:szCs w:val="18"/>
        </w:rPr>
        <w:t xml:space="preserve">TELEPHONE NO: (679) </w:t>
      </w:r>
      <w:r>
        <w:rPr>
          <w:rFonts w:ascii="Franklin Gothic Demi" w:hAnsi="Franklin Gothic Demi"/>
          <w:color w:val="00823B"/>
          <w:sz w:val="18"/>
          <w:szCs w:val="18"/>
        </w:rPr>
        <w:t>3311-699</w:t>
      </w:r>
    </w:p>
    <w:p w14:paraId="719BFB50" w14:textId="77777777" w:rsidR="00373A4D" w:rsidRPr="00757F2B" w:rsidRDefault="00373A4D" w:rsidP="00373A4D">
      <w:pPr>
        <w:pBdr>
          <w:bottom w:val="single" w:sz="12" w:space="0" w:color="auto"/>
        </w:pBdr>
        <w:spacing w:line="240" w:lineRule="auto"/>
        <w:rPr>
          <w:rFonts w:ascii="Franklin Gothic Demi" w:hAnsi="Franklin Gothic Demi"/>
          <w:color w:val="00B050"/>
          <w:sz w:val="18"/>
          <w:szCs w:val="18"/>
        </w:rPr>
      </w:pPr>
      <w:r w:rsidRPr="00615626">
        <w:rPr>
          <w:rFonts w:ascii="Franklin Gothic Demi" w:hAnsi="Franklin Gothic Demi"/>
          <w:color w:val="00823B"/>
          <w:sz w:val="18"/>
          <w:szCs w:val="18"/>
        </w:rPr>
        <w:t xml:space="preserve">             </w:t>
      </w:r>
      <w:r>
        <w:rPr>
          <w:rFonts w:ascii="Franklin Gothic Demi" w:hAnsi="Franklin Gothic Demi"/>
          <w:color w:val="00823B"/>
          <w:sz w:val="18"/>
          <w:szCs w:val="18"/>
        </w:rPr>
        <w:tab/>
      </w:r>
      <w:r>
        <w:rPr>
          <w:rFonts w:ascii="Franklin Gothic Demi" w:hAnsi="Franklin Gothic Demi"/>
          <w:color w:val="00823B"/>
          <w:sz w:val="18"/>
          <w:szCs w:val="18"/>
        </w:rPr>
        <w:tab/>
      </w:r>
      <w:r>
        <w:rPr>
          <w:rFonts w:ascii="Franklin Gothic Demi" w:hAnsi="Franklin Gothic Demi"/>
          <w:color w:val="00823B"/>
          <w:sz w:val="18"/>
          <w:szCs w:val="18"/>
        </w:rPr>
        <w:tab/>
        <w:t xml:space="preserve">  </w:t>
      </w:r>
      <w:r>
        <w:rPr>
          <w:rFonts w:ascii="Franklin Gothic Demi" w:hAnsi="Franklin Gothic Demi"/>
          <w:color w:val="00823B"/>
          <w:sz w:val="18"/>
          <w:szCs w:val="18"/>
        </w:rPr>
        <w:tab/>
        <w:t xml:space="preserve">           </w:t>
      </w:r>
    </w:p>
    <w:p w14:paraId="080527C6" w14:textId="77777777" w:rsidR="00373A4D" w:rsidRPr="00BB744C" w:rsidRDefault="00373A4D" w:rsidP="00373A4D">
      <w:pPr>
        <w:spacing w:before="120" w:line="240" w:lineRule="auto"/>
        <w:jc w:val="center"/>
        <w:rPr>
          <w:rFonts w:eastAsia="Times New Roman"/>
          <w:b/>
          <w:sz w:val="24"/>
          <w:lang w:val="en-AU"/>
        </w:rPr>
      </w:pPr>
      <w:r w:rsidRPr="00BB744C">
        <w:rPr>
          <w:rFonts w:eastAsia="Times New Roman"/>
          <w:b/>
          <w:sz w:val="24"/>
          <w:lang w:val="en-AU"/>
        </w:rPr>
        <w:t>Terms of Reference</w:t>
      </w:r>
    </w:p>
    <w:p w14:paraId="48D38636" w14:textId="77777777" w:rsidR="00373A4D" w:rsidRDefault="00373A4D" w:rsidP="00373A4D">
      <w:pPr>
        <w:snapToGrid w:val="0"/>
        <w:spacing w:line="240" w:lineRule="auto"/>
        <w:rPr>
          <w:rFonts w:ascii="Times New Roman" w:eastAsia="Times New Roman"/>
          <w:b/>
          <w:sz w:val="24"/>
        </w:rPr>
      </w:pPr>
    </w:p>
    <w:p w14:paraId="75D090B1" w14:textId="77777777" w:rsidR="00373A4D" w:rsidRPr="00BB744C" w:rsidRDefault="00373A4D" w:rsidP="00373A4D">
      <w:pPr>
        <w:snapToGrid w:val="0"/>
        <w:spacing w:after="120" w:line="276" w:lineRule="auto"/>
        <w:rPr>
          <w:rFonts w:eastAsia="Times New Roman"/>
          <w:szCs w:val="21"/>
        </w:rPr>
      </w:pPr>
      <w:r w:rsidRPr="00BB744C">
        <w:rPr>
          <w:rFonts w:eastAsia="Times New Roman"/>
          <w:b/>
          <w:bCs/>
          <w:szCs w:val="21"/>
        </w:rPr>
        <w:t>Position Title:</w:t>
      </w:r>
      <w:r w:rsidRPr="00BB744C">
        <w:rPr>
          <w:rFonts w:eastAsia="Times New Roman"/>
          <w:szCs w:val="21"/>
        </w:rPr>
        <w:t xml:space="preserve"> </w:t>
      </w:r>
      <w:r>
        <w:rPr>
          <w:rFonts w:eastAsia="Times New Roman"/>
          <w:szCs w:val="21"/>
        </w:rPr>
        <w:t>Legal Consultant, Guidelines for Decisions and Actions – Climate Change Act 2021</w:t>
      </w:r>
    </w:p>
    <w:p w14:paraId="5D4BD6A7" w14:textId="77777777" w:rsidR="00373A4D" w:rsidRPr="00BB744C" w:rsidRDefault="00373A4D" w:rsidP="00373A4D">
      <w:pPr>
        <w:snapToGrid w:val="0"/>
        <w:spacing w:after="120" w:line="276" w:lineRule="auto"/>
        <w:rPr>
          <w:rFonts w:eastAsia="Times New Roman"/>
          <w:szCs w:val="21"/>
        </w:rPr>
      </w:pPr>
      <w:r w:rsidRPr="00BB744C">
        <w:rPr>
          <w:rFonts w:eastAsia="Times New Roman"/>
          <w:b/>
          <w:bCs/>
          <w:szCs w:val="21"/>
        </w:rPr>
        <w:t>Reports To:</w:t>
      </w:r>
      <w:r w:rsidRPr="00BB744C">
        <w:rPr>
          <w:rFonts w:eastAsia="Times New Roman"/>
          <w:szCs w:val="21"/>
        </w:rPr>
        <w:t xml:space="preserve"> The Director, Department of Climate Change, Ministry of Environment and Climate Change</w:t>
      </w:r>
      <w:r>
        <w:rPr>
          <w:rFonts w:eastAsia="Times New Roman"/>
          <w:szCs w:val="21"/>
        </w:rPr>
        <w:t xml:space="preserve">, </w:t>
      </w:r>
    </w:p>
    <w:p w14:paraId="4176A45A" w14:textId="77777777" w:rsidR="00373A4D" w:rsidRPr="00BB744C" w:rsidRDefault="00373A4D" w:rsidP="00373A4D">
      <w:pPr>
        <w:snapToGrid w:val="0"/>
        <w:spacing w:after="120" w:line="276" w:lineRule="auto"/>
        <w:rPr>
          <w:rFonts w:eastAsia="Times New Roman"/>
          <w:szCs w:val="21"/>
        </w:rPr>
      </w:pPr>
      <w:r w:rsidRPr="00BB744C">
        <w:rPr>
          <w:rFonts w:eastAsia="Times New Roman"/>
          <w:b/>
          <w:bCs/>
          <w:szCs w:val="21"/>
        </w:rPr>
        <w:t>Location:</w:t>
      </w:r>
      <w:r w:rsidRPr="00BB744C">
        <w:rPr>
          <w:rFonts w:eastAsia="Times New Roman"/>
          <w:szCs w:val="21"/>
        </w:rPr>
        <w:t xml:space="preserve"> Department of Climate Change</w:t>
      </w:r>
      <w:r>
        <w:rPr>
          <w:rFonts w:eastAsia="Times New Roman"/>
          <w:szCs w:val="21"/>
        </w:rPr>
        <w:t xml:space="preserve"> (DoCC)</w:t>
      </w:r>
      <w:r w:rsidRPr="00BB744C">
        <w:rPr>
          <w:rFonts w:eastAsia="Times New Roman"/>
          <w:szCs w:val="21"/>
        </w:rPr>
        <w:t>, Ministry of Environment and Climate Change, Suva, Fiji</w:t>
      </w:r>
    </w:p>
    <w:p w14:paraId="7F8BE8CF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 w:rsidRPr="00BB744C">
        <w:rPr>
          <w:rFonts w:eastAsia="Times New Roman"/>
          <w:b/>
          <w:bCs/>
          <w:szCs w:val="21"/>
        </w:rPr>
        <w:t xml:space="preserve">Area of </w:t>
      </w:r>
      <w:r w:rsidRPr="008D7ABE">
        <w:rPr>
          <w:rFonts w:eastAsia="Times New Roman"/>
          <w:b/>
          <w:bCs/>
          <w:szCs w:val="21"/>
          <w:lang w:val="en-GB"/>
        </w:rPr>
        <w:t>Specialisation</w:t>
      </w:r>
      <w:r w:rsidRPr="00BB744C">
        <w:rPr>
          <w:rFonts w:eastAsia="Times New Roman"/>
          <w:b/>
          <w:bCs/>
          <w:szCs w:val="21"/>
        </w:rPr>
        <w:t>/Thematic Areas:</w:t>
      </w:r>
      <w:r w:rsidRPr="00BB744C">
        <w:rPr>
          <w:rFonts w:eastAsia="Times New Roman"/>
          <w:szCs w:val="21"/>
        </w:rPr>
        <w:t xml:space="preserve"> </w:t>
      </w:r>
      <w:r>
        <w:rPr>
          <w:rFonts w:eastAsia="Times New Roman"/>
          <w:szCs w:val="21"/>
        </w:rPr>
        <w:t>Guidelines</w:t>
      </w:r>
      <w:r w:rsidRPr="00BB744C">
        <w:rPr>
          <w:rFonts w:eastAsia="Times New Roman"/>
          <w:szCs w:val="21"/>
        </w:rPr>
        <w:t>, Climate Change Policy</w:t>
      </w:r>
      <w:r>
        <w:rPr>
          <w:rFonts w:eastAsia="Times New Roman"/>
          <w:szCs w:val="21"/>
        </w:rPr>
        <w:t xml:space="preserve">, </w:t>
      </w:r>
      <w:r w:rsidRPr="00BB744C">
        <w:rPr>
          <w:rFonts w:eastAsia="Times New Roman"/>
          <w:szCs w:val="21"/>
        </w:rPr>
        <w:t>Implementation, Climate Change Act 2021</w:t>
      </w:r>
      <w:r>
        <w:rPr>
          <w:rFonts w:eastAsia="Times New Roman"/>
          <w:szCs w:val="21"/>
        </w:rPr>
        <w:t>, Statutory Decision-making, Administrative Law</w:t>
      </w:r>
    </w:p>
    <w:p w14:paraId="356F3E6B" w14:textId="77777777" w:rsidR="00373A4D" w:rsidRPr="00BB744C" w:rsidRDefault="0078448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noProof/>
          <w:szCs w:val="21"/>
        </w:rPr>
        <w:pict w14:anchorId="11140FFD">
          <v:rect id="_x0000_i1031" alt="" style="width:450.7pt;height:.05pt;mso-width-percent:0;mso-height-percent:0;mso-width-percent:0;mso-height-percent:0" o:hrpct="963" o:hralign="center" o:hrstd="t" o:hr="t" fillcolor="#a0a0a0" stroked="f"/>
        </w:pict>
      </w:r>
    </w:p>
    <w:p w14:paraId="07BA5409" w14:textId="77777777" w:rsidR="00373A4D" w:rsidRPr="00A7437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A7437C">
        <w:rPr>
          <w:rFonts w:eastAsia="Times New Roman"/>
          <w:b/>
          <w:bCs/>
          <w:szCs w:val="21"/>
        </w:rPr>
        <w:t>Overview</w:t>
      </w:r>
    </w:p>
    <w:p w14:paraId="1236837C" w14:textId="77777777" w:rsidR="00373A4D" w:rsidRPr="00A7437C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Fiji’s Climate Change Act 2021 (</w:t>
      </w:r>
      <w:r>
        <w:rPr>
          <w:rFonts w:eastAsia="Times New Roman"/>
          <w:szCs w:val="21"/>
        </w:rPr>
        <w:t>CCA</w:t>
      </w:r>
      <w:r w:rsidRPr="00BB744C">
        <w:rPr>
          <w:rFonts w:eastAsia="Times New Roman"/>
          <w:szCs w:val="21"/>
        </w:rPr>
        <w:t xml:space="preserve">) </w:t>
      </w:r>
      <w:r>
        <w:rPr>
          <w:rFonts w:eastAsia="Times New Roman"/>
          <w:szCs w:val="21"/>
        </w:rPr>
        <w:t>sets out</w:t>
      </w:r>
      <w:r w:rsidRPr="00BB744C">
        <w:rPr>
          <w:rFonts w:eastAsia="Times New Roman"/>
          <w:szCs w:val="21"/>
        </w:rPr>
        <w:t xml:space="preserve"> a comprehensive legal framework for Fiji’s response to climate change. </w:t>
      </w:r>
      <w:r>
        <w:rPr>
          <w:rFonts w:eastAsia="Times New Roman"/>
          <w:szCs w:val="21"/>
        </w:rPr>
        <w:t>Section 19(1) of the CCA requires the Minister</w:t>
      </w:r>
      <w:r w:rsidRPr="00BB744C">
        <w:rPr>
          <w:rFonts w:eastAsia="Times New Roman"/>
          <w:szCs w:val="21"/>
        </w:rPr>
        <w:t xml:space="preserve"> </w:t>
      </w:r>
      <w:r>
        <w:rPr>
          <w:rFonts w:eastAsia="Times New Roman"/>
          <w:szCs w:val="21"/>
        </w:rPr>
        <w:t>to issue guidelines for decision-making and actions undertaken under the laws specified in Schedule 1 of the CCA, that could be affected by or contribute to climate change. The guidelines must specify</w:t>
      </w:r>
      <w:r w:rsidRPr="00A7437C">
        <w:rPr>
          <w:rFonts w:eastAsia="Times New Roman"/>
          <w:szCs w:val="21"/>
        </w:rPr>
        <w:t xml:space="preserve"> the scope and application of the factors that the person </w:t>
      </w:r>
      <w:r>
        <w:rPr>
          <w:rFonts w:eastAsia="Times New Roman"/>
          <w:szCs w:val="21"/>
        </w:rPr>
        <w:t xml:space="preserve">making a decision or taking action </w:t>
      </w:r>
      <w:r w:rsidRPr="00A7437C">
        <w:rPr>
          <w:rFonts w:eastAsia="Times New Roman"/>
          <w:szCs w:val="21"/>
        </w:rPr>
        <w:t>is required</w:t>
      </w:r>
      <w:r>
        <w:rPr>
          <w:rFonts w:eastAsia="Times New Roman"/>
          <w:szCs w:val="21"/>
        </w:rPr>
        <w:t xml:space="preserve"> </w:t>
      </w:r>
      <w:r w:rsidRPr="00A7437C">
        <w:rPr>
          <w:rFonts w:eastAsia="Times New Roman"/>
          <w:szCs w:val="21"/>
        </w:rPr>
        <w:t>to consider</w:t>
      </w:r>
      <w:r>
        <w:rPr>
          <w:rFonts w:eastAsia="Times New Roman"/>
          <w:szCs w:val="21"/>
        </w:rPr>
        <w:t xml:space="preserve"> under s19(2). </w:t>
      </w:r>
      <w:r w:rsidRPr="00A7437C">
        <w:rPr>
          <w:rFonts w:eastAsia="Times New Roman"/>
          <w:szCs w:val="21"/>
        </w:rPr>
        <w:t xml:space="preserve">The Minister must consult with the </w:t>
      </w:r>
      <w:r>
        <w:rPr>
          <w:rFonts w:eastAsia="Times New Roman"/>
          <w:szCs w:val="21"/>
        </w:rPr>
        <w:t>M</w:t>
      </w:r>
      <w:r w:rsidRPr="00A7437C">
        <w:rPr>
          <w:rFonts w:eastAsia="Times New Roman"/>
          <w:szCs w:val="21"/>
        </w:rPr>
        <w:t xml:space="preserve">inister administering a law specified in Schedule 1 </w:t>
      </w:r>
      <w:r>
        <w:rPr>
          <w:rFonts w:eastAsia="Times New Roman"/>
          <w:szCs w:val="21"/>
        </w:rPr>
        <w:t xml:space="preserve">of the CCA </w:t>
      </w:r>
      <w:r w:rsidRPr="00A7437C">
        <w:rPr>
          <w:rFonts w:eastAsia="Times New Roman"/>
          <w:szCs w:val="21"/>
        </w:rPr>
        <w:t>before making a guideline that relates to a decision under that law</w:t>
      </w:r>
      <w:r>
        <w:rPr>
          <w:rFonts w:eastAsia="Times New Roman"/>
          <w:szCs w:val="21"/>
        </w:rPr>
        <w:t>,</w:t>
      </w:r>
      <w:r w:rsidRPr="00A7437C">
        <w:rPr>
          <w:rFonts w:eastAsia="Times New Roman"/>
          <w:szCs w:val="21"/>
        </w:rPr>
        <w:t xml:space="preserve"> and </w:t>
      </w:r>
      <w:r>
        <w:rPr>
          <w:rFonts w:eastAsia="Times New Roman"/>
          <w:szCs w:val="21"/>
        </w:rPr>
        <w:t>the G</w:t>
      </w:r>
      <w:r w:rsidRPr="00A7437C">
        <w:rPr>
          <w:rFonts w:eastAsia="Times New Roman"/>
          <w:szCs w:val="21"/>
        </w:rPr>
        <w:t xml:space="preserve">uidelines </w:t>
      </w:r>
      <w:r>
        <w:rPr>
          <w:rFonts w:eastAsia="Times New Roman"/>
          <w:szCs w:val="21"/>
        </w:rPr>
        <w:t xml:space="preserve">must be published </w:t>
      </w:r>
      <w:r w:rsidRPr="00A7437C">
        <w:rPr>
          <w:rFonts w:eastAsia="Times New Roman"/>
          <w:szCs w:val="21"/>
        </w:rPr>
        <w:t>in the Gazette.</w:t>
      </w:r>
    </w:p>
    <w:p w14:paraId="505EF7F3" w14:textId="77777777" w:rsidR="00373A4D" w:rsidRPr="0070406F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</w:p>
    <w:p w14:paraId="665AFF30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BB744C">
        <w:rPr>
          <w:rFonts w:eastAsia="Times New Roman"/>
          <w:b/>
          <w:bCs/>
          <w:szCs w:val="21"/>
        </w:rPr>
        <w:t>General objectives of the contract</w:t>
      </w:r>
    </w:p>
    <w:p w14:paraId="4BFCD371" w14:textId="77777777" w:rsidR="00373A4D" w:rsidRPr="0070406F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 xml:space="preserve">The objective is for the consultant to develop </w:t>
      </w:r>
      <w:r>
        <w:rPr>
          <w:rFonts w:eastAsia="Times New Roman"/>
          <w:szCs w:val="21"/>
        </w:rPr>
        <w:t xml:space="preserve">draft Guidelines for decisions and actions that are undertaken under the laws specified in Schedule 1 of the CCA that could be affected by, or contribute to climate change (Guidelines). </w:t>
      </w:r>
    </w:p>
    <w:p w14:paraId="3D486B52" w14:textId="77777777" w:rsidR="00373A4D" w:rsidRPr="00BB744C" w:rsidRDefault="0078448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noProof/>
          <w:szCs w:val="21"/>
        </w:rPr>
        <w:pict w14:anchorId="5E9EDF57">
          <v:rect id="_x0000_i1030" alt="" style="width:450.7pt;height:.05pt;mso-width-percent:0;mso-height-percent:0;mso-width-percent:0;mso-height-percent:0" o:hrpct="963" o:hralign="center" o:hrstd="t" o:hr="t" fillcolor="#a0a0a0" stroked="f"/>
        </w:pict>
      </w:r>
    </w:p>
    <w:p w14:paraId="1E49F764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BB744C">
        <w:rPr>
          <w:rFonts w:eastAsia="Times New Roman"/>
          <w:b/>
          <w:bCs/>
          <w:szCs w:val="21"/>
        </w:rPr>
        <w:t>Responsibilities</w:t>
      </w:r>
      <w:r>
        <w:rPr>
          <w:rFonts w:eastAsia="Times New Roman"/>
          <w:b/>
          <w:bCs/>
          <w:szCs w:val="21"/>
        </w:rPr>
        <w:t xml:space="preserve"> </w:t>
      </w:r>
      <w:r w:rsidRPr="00BB744C">
        <w:rPr>
          <w:rFonts w:eastAsia="Times New Roman"/>
          <w:b/>
          <w:bCs/>
          <w:szCs w:val="21"/>
        </w:rPr>
        <w:t>/</w:t>
      </w:r>
      <w:r>
        <w:rPr>
          <w:rFonts w:eastAsia="Times New Roman"/>
          <w:b/>
          <w:bCs/>
          <w:szCs w:val="21"/>
        </w:rPr>
        <w:t xml:space="preserve"> D</w:t>
      </w:r>
      <w:r w:rsidRPr="00BB744C">
        <w:rPr>
          <w:rFonts w:eastAsia="Times New Roman"/>
          <w:b/>
          <w:bCs/>
          <w:szCs w:val="21"/>
        </w:rPr>
        <w:t>escription of professional services</w:t>
      </w:r>
    </w:p>
    <w:p w14:paraId="16A47F90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The consultant will work closely with the DoCC</w:t>
      </w:r>
      <w:r>
        <w:rPr>
          <w:rFonts w:eastAsia="Times New Roman"/>
          <w:szCs w:val="21"/>
        </w:rPr>
        <w:t xml:space="preserve"> to</w:t>
      </w:r>
      <w:r w:rsidRPr="00BB744C">
        <w:rPr>
          <w:rFonts w:eastAsia="Times New Roman"/>
          <w:szCs w:val="21"/>
        </w:rPr>
        <w:t>:</w:t>
      </w:r>
    </w:p>
    <w:p w14:paraId="3FBE6EAF" w14:textId="77777777" w:rsidR="00373A4D" w:rsidRDefault="00373A4D" w:rsidP="00373A4D">
      <w:pPr>
        <w:numPr>
          <w:ilvl w:val="0"/>
          <w:numId w:val="16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D46CB2">
        <w:rPr>
          <w:rFonts w:eastAsia="Times New Roman"/>
          <w:sz w:val="22"/>
          <w:szCs w:val="22"/>
          <w:lang w:val="en-NZ" w:eastAsia="en-GB"/>
        </w:rPr>
        <w:t xml:space="preserve">Conduct scoping and analysis of the legislation listed in Schedule 1 </w:t>
      </w:r>
      <w:r>
        <w:rPr>
          <w:rFonts w:eastAsia="Times New Roman"/>
          <w:sz w:val="22"/>
          <w:szCs w:val="22"/>
          <w:lang w:val="en-NZ" w:eastAsia="en-GB"/>
        </w:rPr>
        <w:t>of the CCA.</w:t>
      </w:r>
      <w:r w:rsidRPr="00D46CB2">
        <w:rPr>
          <w:rFonts w:eastAsia="Times New Roman"/>
          <w:sz w:val="22"/>
          <w:szCs w:val="22"/>
          <w:lang w:val="en-NZ" w:eastAsia="en-GB"/>
        </w:rPr>
        <w:t xml:space="preserve"> </w:t>
      </w:r>
    </w:p>
    <w:p w14:paraId="07A91255" w14:textId="77777777" w:rsidR="00373A4D" w:rsidRDefault="00373A4D" w:rsidP="00373A4D">
      <w:pPr>
        <w:numPr>
          <w:ilvl w:val="0"/>
          <w:numId w:val="16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>
        <w:rPr>
          <w:rFonts w:eastAsia="Times New Roman"/>
          <w:szCs w:val="21"/>
        </w:rPr>
        <w:t xml:space="preserve">Draft Guidelines and engage in consultations. </w:t>
      </w:r>
    </w:p>
    <w:p w14:paraId="7C3109C9" w14:textId="77777777" w:rsidR="00373A4D" w:rsidRPr="0070406F" w:rsidRDefault="00373A4D" w:rsidP="00373A4D">
      <w:pPr>
        <w:numPr>
          <w:ilvl w:val="0"/>
          <w:numId w:val="16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>
        <w:rPr>
          <w:rFonts w:eastAsia="Times New Roman"/>
          <w:szCs w:val="21"/>
        </w:rPr>
        <w:t xml:space="preserve">Ensure alignment with draft Guidelines for State Entities on Achieving the Objectives and Principles of the CCA being simultaneously developed under s18 of the CCA. </w:t>
      </w:r>
    </w:p>
    <w:p w14:paraId="00516C18" w14:textId="77777777" w:rsidR="00373A4D" w:rsidRPr="00BB744C" w:rsidRDefault="0078448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noProof/>
          <w:szCs w:val="21"/>
        </w:rPr>
        <w:pict w14:anchorId="1FEFED39">
          <v:rect id="_x0000_i1029" alt="" style="width:450.7pt;height:.05pt;mso-width-percent:0;mso-height-percent:0;mso-width-percent:0;mso-height-percent:0" o:hrpct="963" o:hralign="center" o:hrstd="t" o:hr="t" fillcolor="#a0a0a0" stroked="f"/>
        </w:pict>
      </w:r>
    </w:p>
    <w:p w14:paraId="4EAC82CD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BB744C">
        <w:rPr>
          <w:rFonts w:eastAsia="Times New Roman"/>
          <w:b/>
          <w:bCs/>
          <w:szCs w:val="21"/>
        </w:rPr>
        <w:t>Measurable deliverables</w:t>
      </w:r>
    </w:p>
    <w:p w14:paraId="4B22C126" w14:textId="77777777" w:rsidR="00373A4D" w:rsidRPr="00067B84" w:rsidRDefault="00373A4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Prepare a workplan with timelines for completing the deliverables,</w:t>
      </w:r>
      <w:r w:rsidRPr="00067B84">
        <w:rPr>
          <w:sz w:val="22"/>
          <w:szCs w:val="22"/>
        </w:rPr>
        <w:t xml:space="preserve"> </w:t>
      </w:r>
      <w:r>
        <w:rPr>
          <w:sz w:val="22"/>
          <w:szCs w:val="22"/>
        </w:rPr>
        <w:t>to be approved by the Permanent Secretary, Ministry of Environment and Climate Change.</w:t>
      </w:r>
    </w:p>
    <w:p w14:paraId="0F58AC65" w14:textId="77777777" w:rsidR="00373A4D" w:rsidRDefault="00373A4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rFonts w:eastAsia="Times New Roman"/>
          <w:sz w:val="22"/>
          <w:szCs w:val="21"/>
        </w:rPr>
      </w:pPr>
      <w:r>
        <w:rPr>
          <w:rFonts w:eastAsia="Times New Roman"/>
          <w:sz w:val="22"/>
          <w:szCs w:val="21"/>
        </w:rPr>
        <w:t xml:space="preserve">Prepare a Briefing Paper on the Guidelines that includes the following, </w:t>
      </w:r>
      <w:r w:rsidRPr="00302F09">
        <w:rPr>
          <w:rFonts w:eastAsia="Times New Roman"/>
          <w:i/>
          <w:iCs/>
          <w:sz w:val="22"/>
          <w:szCs w:val="21"/>
        </w:rPr>
        <w:t>inter alia</w:t>
      </w:r>
      <w:r>
        <w:rPr>
          <w:rFonts w:eastAsia="Times New Roman"/>
          <w:sz w:val="22"/>
          <w:szCs w:val="21"/>
        </w:rPr>
        <w:t>:</w:t>
      </w:r>
    </w:p>
    <w:p w14:paraId="57DA4D25" w14:textId="77777777" w:rsidR="00373A4D" w:rsidRPr="00AD4139" w:rsidRDefault="00373A4D" w:rsidP="00373A4D">
      <w:pPr>
        <w:numPr>
          <w:ilvl w:val="1"/>
          <w:numId w:val="17"/>
        </w:numPr>
        <w:snapToGrid w:val="0"/>
        <w:spacing w:line="276" w:lineRule="auto"/>
        <w:contextualSpacing/>
        <w:rPr>
          <w:rFonts w:eastAsia="Times New Roman"/>
          <w:sz w:val="22"/>
          <w:szCs w:val="21"/>
        </w:rPr>
      </w:pPr>
      <w:r w:rsidRPr="00302F09">
        <w:rPr>
          <w:rFonts w:eastAsia="Times New Roman"/>
          <w:szCs w:val="21"/>
          <w:lang w:val="en-GB"/>
        </w:rPr>
        <w:t>Analysis</w:t>
      </w:r>
      <w:r w:rsidRPr="00302F09">
        <w:rPr>
          <w:rFonts w:eastAsia="Times New Roman"/>
          <w:szCs w:val="21"/>
        </w:rPr>
        <w:t xml:space="preserve"> of legislation in Schedule 1 of the CCA, including identifying all decisions and actions under the listed legislation that could be affected by or contribute to climate change.</w:t>
      </w:r>
    </w:p>
    <w:p w14:paraId="6CCE75F5" w14:textId="77777777" w:rsidR="00373A4D" w:rsidRPr="00AD4139" w:rsidRDefault="00373A4D" w:rsidP="00373A4D">
      <w:pPr>
        <w:numPr>
          <w:ilvl w:val="1"/>
          <w:numId w:val="17"/>
        </w:numPr>
        <w:snapToGrid w:val="0"/>
        <w:spacing w:line="276" w:lineRule="auto"/>
        <w:contextualSpacing/>
        <w:rPr>
          <w:rFonts w:eastAsia="Times New Roman"/>
          <w:sz w:val="22"/>
          <w:szCs w:val="21"/>
        </w:rPr>
      </w:pPr>
      <w:r>
        <w:rPr>
          <w:rFonts w:eastAsia="Times New Roman"/>
          <w:szCs w:val="21"/>
        </w:rPr>
        <w:t xml:space="preserve">Analysis of how to define the </w:t>
      </w:r>
      <w:r w:rsidRPr="00A7437C">
        <w:rPr>
          <w:rFonts w:eastAsia="Times New Roman"/>
          <w:szCs w:val="21"/>
        </w:rPr>
        <w:t>scope and appl</w:t>
      </w:r>
      <w:r>
        <w:rPr>
          <w:rFonts w:eastAsia="Times New Roman"/>
          <w:szCs w:val="21"/>
        </w:rPr>
        <w:t>y</w:t>
      </w:r>
      <w:r w:rsidRPr="00A7437C">
        <w:rPr>
          <w:rFonts w:eastAsia="Times New Roman"/>
          <w:szCs w:val="21"/>
        </w:rPr>
        <w:t xml:space="preserve"> the factors that person</w:t>
      </w:r>
      <w:r>
        <w:rPr>
          <w:rFonts w:eastAsia="Times New Roman"/>
          <w:szCs w:val="21"/>
        </w:rPr>
        <w:t>s</w:t>
      </w:r>
      <w:r w:rsidRPr="00A7437C">
        <w:rPr>
          <w:rFonts w:eastAsia="Times New Roman"/>
          <w:szCs w:val="21"/>
        </w:rPr>
        <w:t xml:space="preserve"> </w:t>
      </w:r>
      <w:r>
        <w:rPr>
          <w:rFonts w:eastAsia="Times New Roman"/>
          <w:szCs w:val="21"/>
        </w:rPr>
        <w:t xml:space="preserve">making a decision or taking action </w:t>
      </w:r>
      <w:r w:rsidRPr="00A7437C">
        <w:rPr>
          <w:rFonts w:eastAsia="Times New Roman"/>
          <w:szCs w:val="21"/>
        </w:rPr>
        <w:t>is required</w:t>
      </w:r>
      <w:r>
        <w:rPr>
          <w:rFonts w:eastAsia="Times New Roman"/>
          <w:szCs w:val="21"/>
        </w:rPr>
        <w:t xml:space="preserve"> </w:t>
      </w:r>
      <w:r w:rsidRPr="00A7437C">
        <w:rPr>
          <w:rFonts w:eastAsia="Times New Roman"/>
          <w:szCs w:val="21"/>
        </w:rPr>
        <w:t>to consider</w:t>
      </w:r>
      <w:r>
        <w:rPr>
          <w:rFonts w:eastAsia="Times New Roman"/>
          <w:szCs w:val="21"/>
        </w:rPr>
        <w:t xml:space="preserve"> under s19(2) of the CCA.</w:t>
      </w:r>
    </w:p>
    <w:p w14:paraId="479018F6" w14:textId="77777777" w:rsidR="00373A4D" w:rsidRPr="00067B84" w:rsidRDefault="00373A4D" w:rsidP="00373A4D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t>Prepare a plan for consulting with line ministries and stakeholders that includes analysis of the role and purpose of engagement, timeframes and methodology for consultations.</w:t>
      </w:r>
    </w:p>
    <w:p w14:paraId="7E1A70DA" w14:textId="77777777" w:rsidR="00373A4D" w:rsidRPr="00067B84" w:rsidRDefault="00373A4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Prepare written materials to use in consultations based on the Briefing Paper.</w:t>
      </w:r>
    </w:p>
    <w:p w14:paraId="57685314" w14:textId="77777777" w:rsidR="00373A4D" w:rsidRPr="00E30B91" w:rsidRDefault="00373A4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sz w:val="22"/>
          <w:szCs w:val="22"/>
        </w:rPr>
      </w:pPr>
      <w:r w:rsidRPr="0049409D">
        <w:rPr>
          <w:rFonts w:eastAsia="Times New Roman"/>
          <w:sz w:val="22"/>
          <w:szCs w:val="22"/>
        </w:rPr>
        <w:t>Undertake and document consultations</w:t>
      </w:r>
      <w:r w:rsidRPr="00067B84">
        <w:rPr>
          <w:sz w:val="22"/>
          <w:szCs w:val="22"/>
        </w:rPr>
        <w:t xml:space="preserve"> </w:t>
      </w:r>
      <w:r>
        <w:rPr>
          <w:sz w:val="22"/>
          <w:szCs w:val="22"/>
        </w:rPr>
        <w:t>with l</w:t>
      </w:r>
      <w:r w:rsidRPr="00E30B91">
        <w:rPr>
          <w:sz w:val="22"/>
          <w:szCs w:val="22"/>
        </w:rPr>
        <w:t>ine ministr</w:t>
      </w:r>
      <w:r>
        <w:rPr>
          <w:sz w:val="22"/>
          <w:szCs w:val="22"/>
        </w:rPr>
        <w:t>ies and stakeholders</w:t>
      </w:r>
      <w:r w:rsidRPr="00E30B91">
        <w:rPr>
          <w:sz w:val="22"/>
          <w:szCs w:val="22"/>
        </w:rPr>
        <w:t xml:space="preserve"> to inform </w:t>
      </w:r>
      <w:r>
        <w:rPr>
          <w:sz w:val="22"/>
          <w:szCs w:val="22"/>
        </w:rPr>
        <w:t>content of draft Guidelines</w:t>
      </w:r>
      <w:r w:rsidRPr="00E30B91">
        <w:rPr>
          <w:sz w:val="22"/>
          <w:szCs w:val="22"/>
        </w:rPr>
        <w:t>.</w:t>
      </w:r>
    </w:p>
    <w:p w14:paraId="58481815" w14:textId="77777777" w:rsidR="00373A4D" w:rsidRDefault="00373A4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sz w:val="22"/>
          <w:szCs w:val="22"/>
        </w:rPr>
      </w:pPr>
      <w:r w:rsidRPr="0049409D">
        <w:rPr>
          <w:sz w:val="22"/>
          <w:szCs w:val="22"/>
        </w:rPr>
        <w:t>Draft Guidelines based on the consultations.</w:t>
      </w:r>
    </w:p>
    <w:p w14:paraId="60D0B418" w14:textId="77777777" w:rsidR="00373A4D" w:rsidRPr="00E30B91" w:rsidRDefault="00373A4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Undertake and document consultations with l</w:t>
      </w:r>
      <w:r w:rsidRPr="00E30B91">
        <w:rPr>
          <w:sz w:val="22"/>
          <w:szCs w:val="22"/>
        </w:rPr>
        <w:t>ine ministr</w:t>
      </w:r>
      <w:r>
        <w:rPr>
          <w:sz w:val="22"/>
          <w:szCs w:val="22"/>
        </w:rPr>
        <w:t>ies and stakeholders</w:t>
      </w:r>
      <w:r w:rsidRPr="00E30B91">
        <w:rPr>
          <w:sz w:val="22"/>
          <w:szCs w:val="22"/>
        </w:rPr>
        <w:t xml:space="preserve"> </w:t>
      </w:r>
      <w:r>
        <w:rPr>
          <w:sz w:val="22"/>
          <w:szCs w:val="22"/>
        </w:rPr>
        <w:t>on the draft Guidelines</w:t>
      </w:r>
      <w:r w:rsidRPr="00E30B91">
        <w:rPr>
          <w:sz w:val="22"/>
          <w:szCs w:val="22"/>
        </w:rPr>
        <w:t>.</w:t>
      </w:r>
    </w:p>
    <w:p w14:paraId="4199EE16" w14:textId="77777777" w:rsidR="00373A4D" w:rsidRPr="00F97C70" w:rsidRDefault="00373A4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sz w:val="22"/>
          <w:szCs w:val="22"/>
        </w:rPr>
      </w:pPr>
      <w:r w:rsidRPr="00F97C70">
        <w:rPr>
          <w:sz w:val="22"/>
          <w:szCs w:val="22"/>
        </w:rPr>
        <w:t xml:space="preserve">Finalise </w:t>
      </w:r>
      <w:r>
        <w:rPr>
          <w:sz w:val="22"/>
          <w:szCs w:val="22"/>
        </w:rPr>
        <w:t>the</w:t>
      </w:r>
      <w:r w:rsidRPr="00F97C70">
        <w:rPr>
          <w:sz w:val="22"/>
          <w:szCs w:val="22"/>
        </w:rPr>
        <w:t xml:space="preserve"> Guidelines </w:t>
      </w:r>
      <w:r>
        <w:rPr>
          <w:sz w:val="22"/>
          <w:szCs w:val="22"/>
        </w:rPr>
        <w:t>to</w:t>
      </w:r>
      <w:r w:rsidRPr="00F97C70">
        <w:rPr>
          <w:sz w:val="22"/>
          <w:szCs w:val="22"/>
        </w:rPr>
        <w:t xml:space="preserve"> reflect </w:t>
      </w:r>
      <w:r>
        <w:rPr>
          <w:sz w:val="22"/>
          <w:szCs w:val="22"/>
        </w:rPr>
        <w:t xml:space="preserve">the </w:t>
      </w:r>
      <w:r w:rsidRPr="00F97C70">
        <w:rPr>
          <w:sz w:val="22"/>
          <w:szCs w:val="22"/>
        </w:rPr>
        <w:t xml:space="preserve">consultations, </w:t>
      </w:r>
      <w:r>
        <w:rPr>
          <w:sz w:val="22"/>
          <w:szCs w:val="22"/>
        </w:rPr>
        <w:t xml:space="preserve">and </w:t>
      </w:r>
      <w:r w:rsidRPr="00F97C70">
        <w:rPr>
          <w:sz w:val="22"/>
          <w:szCs w:val="22"/>
        </w:rPr>
        <w:t xml:space="preserve">submit for endorsement. </w:t>
      </w:r>
    </w:p>
    <w:p w14:paraId="494F9503" w14:textId="77777777" w:rsidR="00373A4D" w:rsidRPr="00BB744C" w:rsidRDefault="0078448D" w:rsidP="00373A4D">
      <w:pPr>
        <w:numPr>
          <w:ilvl w:val="0"/>
          <w:numId w:val="17"/>
        </w:num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noProof/>
          <w:szCs w:val="21"/>
        </w:rPr>
        <w:pict w14:anchorId="2134BEF5">
          <v:rect id="_x0000_i1028" alt="" style="width:385.15pt;height:.05pt;mso-width-percent:0;mso-height-percent:0;mso-width-percent:0;mso-height-percent:0" o:hrpct="823" o:hralign="center" o:hrstd="t" o:hr="t" fillcolor="#a0a0a0" stroked="f"/>
        </w:pict>
      </w:r>
    </w:p>
    <w:p w14:paraId="0D1477D3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BB744C">
        <w:rPr>
          <w:rFonts w:eastAsia="Times New Roman"/>
          <w:b/>
          <w:bCs/>
          <w:szCs w:val="21"/>
        </w:rPr>
        <w:t>Key Selection Criteria</w:t>
      </w:r>
    </w:p>
    <w:p w14:paraId="6545840F" w14:textId="77777777" w:rsidR="00373A4D" w:rsidRPr="00A7437C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A7437C">
        <w:rPr>
          <w:rFonts w:eastAsia="Times New Roman"/>
          <w:szCs w:val="21"/>
        </w:rPr>
        <w:t>Bachelor’s degree in Law</w:t>
      </w:r>
      <w:r>
        <w:rPr>
          <w:rFonts w:eastAsia="Times New Roman"/>
          <w:szCs w:val="21"/>
        </w:rPr>
        <w:t>.</w:t>
      </w:r>
    </w:p>
    <w:p w14:paraId="36E82C4F" w14:textId="77777777" w:rsidR="00373A4D" w:rsidRPr="00D46CB2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A71A10">
        <w:rPr>
          <w:rFonts w:eastAsia="Times New Roman"/>
          <w:szCs w:val="21"/>
        </w:rPr>
        <w:t xml:space="preserve">Minimum </w:t>
      </w:r>
      <w:r>
        <w:rPr>
          <w:rFonts w:eastAsia="Times New Roman"/>
          <w:szCs w:val="21"/>
        </w:rPr>
        <w:t>5</w:t>
      </w:r>
      <w:r w:rsidRPr="00A71A10">
        <w:rPr>
          <w:rFonts w:eastAsia="Times New Roman"/>
          <w:szCs w:val="21"/>
        </w:rPr>
        <w:t xml:space="preserve"> - </w:t>
      </w:r>
      <w:r>
        <w:rPr>
          <w:rFonts w:eastAsia="Times New Roman"/>
          <w:szCs w:val="21"/>
        </w:rPr>
        <w:t>7</w:t>
      </w:r>
      <w:r w:rsidRPr="00A71A10">
        <w:rPr>
          <w:rFonts w:eastAsia="Times New Roman"/>
          <w:szCs w:val="21"/>
        </w:rPr>
        <w:t xml:space="preserve"> years of professional working experience in legal and policy analysis, </w:t>
      </w:r>
      <w:r>
        <w:rPr>
          <w:rFonts w:eastAsia="Times New Roman"/>
          <w:szCs w:val="21"/>
        </w:rPr>
        <w:t>including drafting</w:t>
      </w:r>
      <w:r w:rsidRPr="00D46CB2">
        <w:rPr>
          <w:rFonts w:eastAsia="Times New Roman"/>
          <w:szCs w:val="21"/>
        </w:rPr>
        <w:t xml:space="preserve"> </w:t>
      </w:r>
      <w:r>
        <w:rPr>
          <w:rFonts w:eastAsia="Times New Roman"/>
          <w:szCs w:val="21"/>
        </w:rPr>
        <w:t xml:space="preserve">and/or advising on </w:t>
      </w:r>
      <w:r w:rsidRPr="00D46CB2">
        <w:rPr>
          <w:rFonts w:eastAsia="Times New Roman"/>
          <w:szCs w:val="21"/>
        </w:rPr>
        <w:t xml:space="preserve">guidelines, preferably within the areas of climate change and </w:t>
      </w:r>
      <w:r>
        <w:rPr>
          <w:rFonts w:eastAsia="Times New Roman"/>
          <w:szCs w:val="21"/>
        </w:rPr>
        <w:t xml:space="preserve">the </w:t>
      </w:r>
      <w:r w:rsidRPr="00D46CB2">
        <w:rPr>
          <w:rFonts w:eastAsia="Times New Roman"/>
          <w:szCs w:val="21"/>
        </w:rPr>
        <w:t>environment.</w:t>
      </w:r>
    </w:p>
    <w:p w14:paraId="03F8AC05" w14:textId="77777777" w:rsidR="00373A4D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D46CB2">
        <w:rPr>
          <w:rFonts w:eastAsia="Times New Roman"/>
          <w:szCs w:val="21"/>
        </w:rPr>
        <w:t>Knowledge of the Climate Change Act (2021) and the Environmental Management Act (2005)</w:t>
      </w:r>
      <w:r>
        <w:rPr>
          <w:rFonts w:eastAsia="Times New Roman"/>
          <w:szCs w:val="21"/>
        </w:rPr>
        <w:t>, and familiarity with Fiji’s environment and development legislative framework would be an advantage.</w:t>
      </w:r>
    </w:p>
    <w:p w14:paraId="75EBDCB5" w14:textId="77777777" w:rsidR="00373A4D" w:rsidRPr="00A71A10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A71A10">
        <w:rPr>
          <w:rFonts w:eastAsia="Times New Roman"/>
          <w:szCs w:val="21"/>
        </w:rPr>
        <w:t>Experience in stakeholder consultation, multi-agency coordination, and participatory planning processes</w:t>
      </w:r>
      <w:r>
        <w:rPr>
          <w:rFonts w:eastAsia="Times New Roman"/>
          <w:szCs w:val="21"/>
        </w:rPr>
        <w:t xml:space="preserve"> would be an advantage.</w:t>
      </w:r>
    </w:p>
    <w:p w14:paraId="747F01FD" w14:textId="77777777" w:rsidR="00373A4D" w:rsidRPr="00BB744C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Excellent report writing, data analysis, and presentation skills.</w:t>
      </w:r>
    </w:p>
    <w:p w14:paraId="477C38E0" w14:textId="77777777" w:rsidR="00373A4D" w:rsidRPr="00BB744C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Strong interpersonal and communication skills, with demonstrated ability to work in cross-cultural and multi-stakeholder environments.</w:t>
      </w:r>
    </w:p>
    <w:p w14:paraId="039ECDDC" w14:textId="77777777" w:rsidR="00373A4D" w:rsidRPr="00BB744C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Proficiency in MS Office Suite</w:t>
      </w:r>
      <w:r>
        <w:rPr>
          <w:rFonts w:eastAsia="Times New Roman"/>
          <w:szCs w:val="21"/>
        </w:rPr>
        <w:t>.</w:t>
      </w:r>
    </w:p>
    <w:p w14:paraId="7E4C1449" w14:textId="77777777" w:rsidR="00373A4D" w:rsidRPr="00BB744C" w:rsidRDefault="00373A4D" w:rsidP="00373A4D">
      <w:pPr>
        <w:numPr>
          <w:ilvl w:val="0"/>
          <w:numId w:val="18"/>
        </w:num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Excellent written and spoken English.</w:t>
      </w:r>
    </w:p>
    <w:p w14:paraId="47B32A88" w14:textId="77777777" w:rsidR="00373A4D" w:rsidRPr="00BB744C" w:rsidRDefault="0078448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noProof/>
          <w:szCs w:val="21"/>
        </w:rPr>
        <w:pict w14:anchorId="6F738223">
          <v:rect id="_x0000_i1027" alt="" style="width:450.7pt;height:.05pt;mso-width-percent:0;mso-height-percent:0;mso-width-percent:0;mso-height-percent:0" o:hrpct="963" o:hralign="center" o:hrstd="t" o:hr="t" fillcolor="#a0a0a0" stroked="f"/>
        </w:pict>
      </w:r>
    </w:p>
    <w:p w14:paraId="3F73808B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BB744C">
        <w:rPr>
          <w:rFonts w:eastAsia="Times New Roman"/>
          <w:b/>
          <w:bCs/>
          <w:szCs w:val="21"/>
        </w:rPr>
        <w:t>Reporting structure</w:t>
      </w:r>
    </w:p>
    <w:p w14:paraId="4D1725DE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The consultant reports to the Director of Climate Change and works closely with other relevant Ministry staff as required.</w:t>
      </w:r>
    </w:p>
    <w:p w14:paraId="0C149988" w14:textId="77777777" w:rsidR="00373A4D" w:rsidRPr="00BB744C" w:rsidRDefault="0078448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noProof/>
          <w:szCs w:val="21"/>
        </w:rPr>
        <w:pict w14:anchorId="73D3FEDC">
          <v:rect id="_x0000_i1026" alt="" style="width:450.7pt;height:.05pt;mso-width-percent:0;mso-height-percent:0;mso-width-percent:0;mso-height-percent:0" o:hrpct="963" o:hralign="center" o:hrstd="t" o:hr="t" fillcolor="#a0a0a0" stroked="f"/>
        </w:pict>
      </w:r>
    </w:p>
    <w:p w14:paraId="0D52AEC1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BB744C">
        <w:rPr>
          <w:rFonts w:eastAsia="Times New Roman"/>
          <w:b/>
          <w:bCs/>
          <w:szCs w:val="21"/>
        </w:rPr>
        <w:t>Duration of contract</w:t>
      </w:r>
    </w:p>
    <w:p w14:paraId="3806EC5E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szCs w:val="21"/>
        </w:rPr>
        <w:t xml:space="preserve">3.5 </w:t>
      </w:r>
      <w:r w:rsidRPr="00BB744C">
        <w:rPr>
          <w:rFonts w:eastAsia="Times New Roman"/>
          <w:szCs w:val="21"/>
        </w:rPr>
        <w:t>months</w:t>
      </w:r>
    </w:p>
    <w:p w14:paraId="7CA6AC35" w14:textId="77777777" w:rsidR="00373A4D" w:rsidRPr="00BB744C" w:rsidRDefault="0078448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>
        <w:rPr>
          <w:rFonts w:eastAsia="Times New Roman"/>
          <w:noProof/>
          <w:szCs w:val="21"/>
        </w:rPr>
        <w:pict w14:anchorId="099B0E59">
          <v:rect id="_x0000_i1025" alt="" style="width:450.7pt;height:.05pt;mso-width-percent:0;mso-height-percent:0;mso-width-percent:0;mso-height-percent:0" o:hrpct="963" o:hralign="center" o:hrstd="t" o:hr="t" fillcolor="#a0a0a0" stroked="f"/>
        </w:pict>
      </w:r>
    </w:p>
    <w:p w14:paraId="21297A32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b/>
          <w:bCs/>
          <w:szCs w:val="21"/>
        </w:rPr>
      </w:pPr>
      <w:r w:rsidRPr="00BB744C">
        <w:rPr>
          <w:rFonts w:eastAsia="Times New Roman"/>
          <w:b/>
          <w:bCs/>
          <w:szCs w:val="21"/>
        </w:rPr>
        <w:t>Remarks</w:t>
      </w:r>
    </w:p>
    <w:p w14:paraId="4F419D44" w14:textId="77777777" w:rsidR="00373A4D" w:rsidRPr="00BB744C" w:rsidRDefault="00373A4D" w:rsidP="00373A4D">
      <w:pPr>
        <w:snapToGrid w:val="0"/>
        <w:spacing w:line="276" w:lineRule="auto"/>
        <w:contextualSpacing/>
        <w:rPr>
          <w:rFonts w:eastAsia="Times New Roman"/>
          <w:szCs w:val="21"/>
        </w:rPr>
      </w:pPr>
      <w:r w:rsidRPr="00BB744C">
        <w:rPr>
          <w:rFonts w:eastAsia="Times New Roman"/>
          <w:szCs w:val="21"/>
        </w:rPr>
        <w:t>General conditions of contracts for the service of consultants and individual contractors apply. This position is located in Suva, Fiji.</w:t>
      </w:r>
    </w:p>
    <w:p w14:paraId="233B1006" w14:textId="77777777" w:rsidR="00373A4D" w:rsidRPr="009F4A7F" w:rsidRDefault="00373A4D" w:rsidP="00373A4D">
      <w:pPr>
        <w:snapToGrid w:val="0"/>
        <w:spacing w:line="276" w:lineRule="auto"/>
        <w:contextualSpacing/>
        <w:rPr>
          <w:rFonts w:ascii="Times New Roman" w:eastAsia="Times New Roman"/>
          <w:sz w:val="24"/>
        </w:rPr>
      </w:pPr>
    </w:p>
    <w:p w14:paraId="5D84294B" w14:textId="08581026" w:rsidR="00AB09B6" w:rsidRPr="00373A4D" w:rsidRDefault="00AB09B6" w:rsidP="00373A4D">
      <w:pPr>
        <w:ind w:left="0" w:firstLine="0"/>
        <w:rPr>
          <w:lang w:val="en-US"/>
        </w:rPr>
      </w:pPr>
    </w:p>
    <w:sectPr w:rsidR="00AB09B6" w:rsidRPr="00373A4D" w:rsidSect="00B05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B21"/>
    <w:multiLevelType w:val="multilevel"/>
    <w:tmpl w:val="2C9251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" w15:restartNumberingAfterBreak="0">
    <w:nsid w:val="101F246D"/>
    <w:multiLevelType w:val="multilevel"/>
    <w:tmpl w:val="FCF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C3B2B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66237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941FC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24D46"/>
    <w:multiLevelType w:val="hybridMultilevel"/>
    <w:tmpl w:val="6F720154"/>
    <w:lvl w:ilvl="0" w:tplc="5192D6A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8F3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4EB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2C38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F424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47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616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442F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C7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EC5C0D"/>
    <w:multiLevelType w:val="multilevel"/>
    <w:tmpl w:val="2C9251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" w15:restartNumberingAfterBreak="0">
    <w:nsid w:val="2EE0756E"/>
    <w:multiLevelType w:val="hybridMultilevel"/>
    <w:tmpl w:val="A2180ED0"/>
    <w:lvl w:ilvl="0" w:tplc="BF7451D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AFF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82BB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00D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2B9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87E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1893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00C65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076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704CF0"/>
    <w:multiLevelType w:val="hybridMultilevel"/>
    <w:tmpl w:val="CDE8C062"/>
    <w:lvl w:ilvl="0" w:tplc="07E0653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0EC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5CA2C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CA10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C6ED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C48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22D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444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A9E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1791D"/>
    <w:multiLevelType w:val="multilevel"/>
    <w:tmpl w:val="23E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73E4D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1" w15:restartNumberingAfterBreak="0">
    <w:nsid w:val="4A3C1720"/>
    <w:multiLevelType w:val="hybridMultilevel"/>
    <w:tmpl w:val="BF86F322"/>
    <w:lvl w:ilvl="0" w:tplc="16DA259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C6F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26EF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0620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2E4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26B3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A98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6BB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5A47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1B0944"/>
    <w:multiLevelType w:val="multilevel"/>
    <w:tmpl w:val="534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C6C02"/>
    <w:multiLevelType w:val="hybridMultilevel"/>
    <w:tmpl w:val="9C90DA40"/>
    <w:lvl w:ilvl="0" w:tplc="8A5EE0A8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7C25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0255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0F9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603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A4B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0EAD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465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E0A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4378FC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5" w15:restartNumberingAfterBreak="0">
    <w:nsid w:val="6E614600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6" w15:restartNumberingAfterBreak="0">
    <w:nsid w:val="6F183AED"/>
    <w:multiLevelType w:val="hybridMultilevel"/>
    <w:tmpl w:val="BB5ADAF2"/>
    <w:lvl w:ilvl="0" w:tplc="1BC2565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C12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8B5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6CC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471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4E9D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6D7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C30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EB6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F537CF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523576">
    <w:abstractNumId w:val="7"/>
  </w:num>
  <w:num w:numId="2" w16cid:durableId="1566718650">
    <w:abstractNumId w:val="16"/>
  </w:num>
  <w:num w:numId="3" w16cid:durableId="939918623">
    <w:abstractNumId w:val="8"/>
  </w:num>
  <w:num w:numId="4" w16cid:durableId="933628652">
    <w:abstractNumId w:val="13"/>
  </w:num>
  <w:num w:numId="5" w16cid:durableId="1625424307">
    <w:abstractNumId w:val="11"/>
  </w:num>
  <w:num w:numId="6" w16cid:durableId="988628941">
    <w:abstractNumId w:val="5"/>
  </w:num>
  <w:num w:numId="7" w16cid:durableId="1649359724">
    <w:abstractNumId w:val="3"/>
  </w:num>
  <w:num w:numId="8" w16cid:durableId="111367920">
    <w:abstractNumId w:val="17"/>
  </w:num>
  <w:num w:numId="9" w16cid:durableId="2099330759">
    <w:abstractNumId w:val="14"/>
  </w:num>
  <w:num w:numId="10" w16cid:durableId="391538438">
    <w:abstractNumId w:val="15"/>
  </w:num>
  <w:num w:numId="11" w16cid:durableId="1678270431">
    <w:abstractNumId w:val="10"/>
  </w:num>
  <w:num w:numId="12" w16cid:durableId="27802615">
    <w:abstractNumId w:val="4"/>
  </w:num>
  <w:num w:numId="13" w16cid:durableId="225341711">
    <w:abstractNumId w:val="0"/>
  </w:num>
  <w:num w:numId="14" w16cid:durableId="444270927">
    <w:abstractNumId w:val="2"/>
  </w:num>
  <w:num w:numId="15" w16cid:durableId="758871435">
    <w:abstractNumId w:val="6"/>
  </w:num>
  <w:num w:numId="16" w16cid:durableId="1599866999">
    <w:abstractNumId w:val="1"/>
  </w:num>
  <w:num w:numId="17" w16cid:durableId="509880969">
    <w:abstractNumId w:val="12"/>
  </w:num>
  <w:num w:numId="18" w16cid:durableId="913972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B6"/>
    <w:rsid w:val="0020023C"/>
    <w:rsid w:val="00373A4D"/>
    <w:rsid w:val="00487D7E"/>
    <w:rsid w:val="00613A3D"/>
    <w:rsid w:val="0078448D"/>
    <w:rsid w:val="0094383D"/>
    <w:rsid w:val="00AB09B6"/>
    <w:rsid w:val="00B05A67"/>
    <w:rsid w:val="00C5543E"/>
    <w:rsid w:val="00E2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311D"/>
  <w15:docId w15:val="{99F7E23D-C7D8-9D4A-A300-5FF228D8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59" w:lineRule="auto"/>
      <w:ind w:left="10" w:hanging="10"/>
      <w:outlineLvl w:val="0"/>
    </w:pPr>
    <w:rPr>
      <w:rFonts w:ascii="Arial" w:eastAsia="Arial" w:hAnsi="Arial" w:cs="Arial"/>
      <w:color w:val="2C3E5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A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2C3E50"/>
      <w:sz w:val="28"/>
    </w:rPr>
  </w:style>
  <w:style w:type="paragraph" w:styleId="NoSpacing">
    <w:name w:val="No Spacing"/>
    <w:link w:val="NoSpacingChar"/>
    <w:uiPriority w:val="1"/>
    <w:qFormat/>
    <w:rsid w:val="00B05A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B05A67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5A6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5A6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A4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Dhiraj Bhartu</cp:lastModifiedBy>
  <cp:revision>2</cp:revision>
  <dcterms:created xsi:type="dcterms:W3CDTF">2026-01-02T00:19:00Z</dcterms:created>
  <dcterms:modified xsi:type="dcterms:W3CDTF">2026-01-02T00:19:00Z</dcterms:modified>
</cp:coreProperties>
</file>