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EA0C03" w:rsidP="00DE2E17">
      <w:pPr>
        <w:framePr w:hSpace="142" w:vSpace="142" w:wrap="auto" w:vAnchor="text" w:hAnchor="page" w:x="5533" w:y="-385"/>
        <w:jc w:val="center"/>
        <w:rPr>
          <w:rFonts w:ascii="Times New Roman"/>
          <w:color w:val="FF9900"/>
          <w:sz w:val="24"/>
          <w:szCs w:val="24"/>
        </w:rPr>
      </w:pPr>
      <w:r w:rsidRPr="00EA0C03">
        <w:rPr>
          <w:rFonts w:ascii="Times New Roman"/>
          <w:noProof/>
          <w:color w:val="FF9900"/>
          <w:sz w:val="24"/>
          <w:szCs w:val="24"/>
        </w:rPr>
        <w:object w:dxaOrig="4065" w:dyaOrig="4050" w14:anchorId="1EF2A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4.5pt;height:50.5pt;mso-width-percent:0;mso-height-percent:0;mso-width-percent:0;mso-height-percent:0" o:ole="" fillcolor="window">
            <v:imagedata r:id="rId8" o:title=""/>
          </v:shape>
          <o:OLEObject Type="Embed" ProgID="MS_ClipArt_Gallery.2" ShapeID="_x0000_i1032" DrawAspect="Content" ObjectID="_1831093824" r:id="rId9"/>
        </w:object>
      </w:r>
    </w:p>
    <w:p w14:paraId="7591C50C" w14:textId="77777777" w:rsidR="00DE2E17" w:rsidRDefault="00DE2E17" w:rsidP="00DE2E17">
      <w:pPr>
        <w:framePr w:w="4783" w:h="1066" w:hRule="exact" w:hSpace="144" w:vSpace="144" w:wrap="around" w:vAnchor="text" w:hAnchor="page" w:x="3817" w:y="1162"/>
        <w:spacing w:line="240" w:lineRule="auto"/>
        <w:jc w:val="center"/>
        <w:rPr>
          <w:rFonts w:ascii="Times New Roman"/>
          <w:sz w:val="20"/>
        </w:rPr>
      </w:pPr>
    </w:p>
    <w:p w14:paraId="744147C1" w14:textId="77777777" w:rsidR="00A545A5"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3B7C77">
        <w:rPr>
          <w:rFonts w:ascii="Times New Roman"/>
          <w:sz w:val="22"/>
          <w:szCs w:val="22"/>
        </w:rPr>
        <w:t>Levels 1 &amp; 2, Bali Tower, 318 Toorak Road</w:t>
      </w:r>
    </w:p>
    <w:p w14:paraId="076AB49F"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P. O. Box 2109</w:t>
      </w:r>
    </w:p>
    <w:p w14:paraId="239FF4D5"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Government Buildings, Suva, Fiji</w:t>
      </w:r>
    </w:p>
    <w:p w14:paraId="4A804447" w14:textId="77777777" w:rsidR="00DE2E17" w:rsidRDefault="007D28FD" w:rsidP="00DE2E17">
      <w:pPr>
        <w:rPr>
          <w:color w:val="00B050"/>
        </w:rPr>
      </w:pPr>
      <w:r>
        <w:rPr>
          <w:color w:val="00B050"/>
        </w:rPr>
        <w:tab/>
      </w:r>
    </w:p>
    <w:p w14:paraId="35C83AC6"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D8395BF"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1C1495BC"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CC0FC80"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72A3A4F8" w14:textId="77777777" w:rsidR="00757F2B" w:rsidRDefault="00757F2B" w:rsidP="00DE2E17">
      <w:pPr>
        <w:pBdr>
          <w:bottom w:val="single" w:sz="12" w:space="0" w:color="auto"/>
        </w:pBdr>
        <w:spacing w:line="240" w:lineRule="auto"/>
        <w:jc w:val="left"/>
        <w:rPr>
          <w:rFonts w:ascii="Franklin Gothic Demi" w:hAnsi="Franklin Gothic Demi"/>
          <w:color w:val="00823B"/>
          <w:sz w:val="18"/>
          <w:szCs w:val="18"/>
        </w:rPr>
      </w:pPr>
    </w:p>
    <w:p w14:paraId="0A733BF1" w14:textId="5325AA91" w:rsidR="00BB744C" w:rsidRDefault="00DE2E17" w:rsidP="00BB744C">
      <w:pPr>
        <w:pBdr>
          <w:bottom w:val="single" w:sz="12" w:space="0" w:color="auto"/>
        </w:pBdr>
        <w:spacing w:line="240" w:lineRule="auto"/>
        <w:jc w:val="center"/>
        <w:rPr>
          <w:rFonts w:ascii="Franklin Gothic Demi" w:hAnsi="Franklin Gothic Demi"/>
          <w:color w:val="00823B"/>
          <w:sz w:val="18"/>
          <w:szCs w:val="18"/>
        </w:rPr>
      </w:pPr>
      <w:r w:rsidRPr="00615626">
        <w:rPr>
          <w:rFonts w:ascii="Franklin Gothic Demi" w:hAnsi="Franklin Gothic Demi"/>
          <w:color w:val="00823B"/>
          <w:sz w:val="18"/>
          <w:szCs w:val="18"/>
        </w:rPr>
        <w:t xml:space="preserve">TELEPHONE NO: (679) </w:t>
      </w:r>
      <w:r>
        <w:rPr>
          <w:rFonts w:ascii="Franklin Gothic Demi" w:hAnsi="Franklin Gothic Demi"/>
          <w:color w:val="00823B"/>
          <w:sz w:val="18"/>
          <w:szCs w:val="18"/>
        </w:rPr>
        <w:t>3311-699</w:t>
      </w:r>
    </w:p>
    <w:p w14:paraId="0AFCC292" w14:textId="01F1BE86" w:rsidR="00DE2E17" w:rsidRPr="00757F2B" w:rsidRDefault="00DE2E17" w:rsidP="00DE2E17">
      <w:pPr>
        <w:pBdr>
          <w:bottom w:val="single" w:sz="12" w:space="0" w:color="auto"/>
        </w:pBdr>
        <w:spacing w:line="240" w:lineRule="auto"/>
        <w:jc w:val="left"/>
        <w:rPr>
          <w:rFonts w:ascii="Franklin Gothic Demi" w:hAnsi="Franklin Gothic Demi"/>
          <w:color w:val="00B050"/>
          <w:sz w:val="18"/>
          <w:szCs w:val="18"/>
        </w:rPr>
      </w:pPr>
      <w:r w:rsidRPr="00615626">
        <w:rPr>
          <w:rFonts w:ascii="Franklin Gothic Demi" w:hAnsi="Franklin Gothic Demi"/>
          <w:color w:val="00823B"/>
          <w:sz w:val="18"/>
          <w:szCs w:val="18"/>
        </w:rPr>
        <w:t xml:space="preserve">             </w:t>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t xml:space="preserve">  </w:t>
      </w:r>
      <w:r w:rsidR="00A545A5">
        <w:rPr>
          <w:rFonts w:ascii="Franklin Gothic Demi" w:hAnsi="Franklin Gothic Demi"/>
          <w:color w:val="00823B"/>
          <w:sz w:val="18"/>
          <w:szCs w:val="18"/>
        </w:rPr>
        <w:tab/>
        <w:t xml:space="preserve">           </w:t>
      </w:r>
    </w:p>
    <w:p w14:paraId="554E6C65" w14:textId="77777777" w:rsidR="00A60446" w:rsidRPr="00BB744C" w:rsidRDefault="00A60446" w:rsidP="00A60446">
      <w:pPr>
        <w:widowControl/>
        <w:spacing w:before="120" w:line="240" w:lineRule="auto"/>
        <w:jc w:val="center"/>
        <w:rPr>
          <w:rFonts w:ascii="Arial" w:eastAsia="Times New Roman" w:hAnsi="Arial" w:cs="Arial"/>
          <w:b/>
          <w:sz w:val="24"/>
          <w:szCs w:val="24"/>
          <w:lang w:val="en-AU"/>
        </w:rPr>
      </w:pPr>
      <w:r w:rsidRPr="00BB744C">
        <w:rPr>
          <w:rFonts w:ascii="Arial" w:eastAsia="Times New Roman" w:hAnsi="Arial" w:cs="Arial"/>
          <w:b/>
          <w:sz w:val="24"/>
          <w:szCs w:val="24"/>
          <w:lang w:val="en-AU"/>
        </w:rPr>
        <w:t>Terms of Reference</w:t>
      </w:r>
    </w:p>
    <w:p w14:paraId="3CA14438" w14:textId="77777777" w:rsidR="00A60446" w:rsidRDefault="00A60446" w:rsidP="00A60446">
      <w:pPr>
        <w:widowControl/>
        <w:snapToGrid w:val="0"/>
        <w:spacing w:line="240" w:lineRule="auto"/>
        <w:rPr>
          <w:rFonts w:ascii="Times New Roman" w:eastAsia="Times New Roman"/>
          <w:b/>
          <w:sz w:val="24"/>
          <w:szCs w:val="24"/>
        </w:rPr>
      </w:pPr>
    </w:p>
    <w:p w14:paraId="11C2F6E8" w14:textId="52365F68"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Position Title:</w:t>
      </w:r>
      <w:r w:rsidRPr="00BB744C">
        <w:rPr>
          <w:rFonts w:ascii="Arial" w:eastAsia="Times New Roman" w:hAnsi="Arial" w:cs="Arial"/>
          <w:szCs w:val="21"/>
        </w:rPr>
        <w:t xml:space="preserve"> </w:t>
      </w:r>
      <w:r w:rsidR="001A0F28">
        <w:rPr>
          <w:rFonts w:ascii="Arial" w:eastAsia="Times New Roman" w:hAnsi="Arial" w:cs="Arial"/>
          <w:szCs w:val="21"/>
        </w:rPr>
        <w:t>Technical</w:t>
      </w:r>
      <w:r w:rsidR="002D2E45">
        <w:rPr>
          <w:rFonts w:ascii="Arial" w:eastAsia="Times New Roman" w:hAnsi="Arial" w:cs="Arial"/>
          <w:szCs w:val="21"/>
        </w:rPr>
        <w:t xml:space="preserve"> Consultant, </w:t>
      </w:r>
      <w:r w:rsidR="001A0F28">
        <w:rPr>
          <w:rFonts w:ascii="Arial" w:eastAsia="Times New Roman" w:hAnsi="Arial" w:cs="Arial"/>
          <w:szCs w:val="21"/>
        </w:rPr>
        <w:t xml:space="preserve">Mandatory Reporting on </w:t>
      </w:r>
      <w:r w:rsidR="002D2E45">
        <w:rPr>
          <w:rFonts w:ascii="Arial" w:eastAsia="Times New Roman" w:hAnsi="Arial" w:cs="Arial"/>
          <w:szCs w:val="21"/>
        </w:rPr>
        <w:t>Sale of Fuel</w:t>
      </w:r>
      <w:r w:rsidR="001A0F28">
        <w:rPr>
          <w:rFonts w:ascii="Arial" w:eastAsia="Times New Roman" w:hAnsi="Arial" w:cs="Arial"/>
          <w:szCs w:val="21"/>
        </w:rPr>
        <w:t>s</w:t>
      </w:r>
      <w:r w:rsidR="002D2E45">
        <w:rPr>
          <w:rFonts w:ascii="Arial" w:eastAsia="Times New Roman" w:hAnsi="Arial" w:cs="Arial"/>
          <w:szCs w:val="21"/>
        </w:rPr>
        <w:t xml:space="preserve"> </w:t>
      </w:r>
      <w:r w:rsidR="001A0F28">
        <w:rPr>
          <w:rFonts w:ascii="Arial" w:eastAsia="Times New Roman" w:hAnsi="Arial" w:cs="Arial"/>
          <w:szCs w:val="21"/>
        </w:rPr>
        <w:t>Guidelines</w:t>
      </w:r>
      <w:r>
        <w:rPr>
          <w:rFonts w:ascii="Arial" w:eastAsia="Times New Roman" w:hAnsi="Arial" w:cs="Arial"/>
          <w:szCs w:val="21"/>
        </w:rPr>
        <w:t>, Climate Change Act 2021</w:t>
      </w:r>
      <w:r w:rsidRPr="00BB744C">
        <w:rPr>
          <w:rFonts w:ascii="Arial" w:eastAsia="Times New Roman" w:hAnsi="Arial" w:cs="Arial"/>
          <w:szCs w:val="21"/>
        </w:rPr>
        <w:t xml:space="preserve"> </w:t>
      </w:r>
    </w:p>
    <w:p w14:paraId="7F86DE98" w14:textId="77777777"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Reports To:</w:t>
      </w:r>
      <w:r w:rsidRPr="00BB744C">
        <w:rPr>
          <w:rFonts w:ascii="Arial" w:eastAsia="Times New Roman" w:hAnsi="Arial" w:cs="Arial"/>
          <w:szCs w:val="21"/>
        </w:rPr>
        <w:t xml:space="preserve"> The Director, Department of Climate Change, Ministry of Environment and Climate Change</w:t>
      </w:r>
    </w:p>
    <w:p w14:paraId="741675E3" w14:textId="77777777" w:rsidR="00A60446" w:rsidRPr="00BB744C" w:rsidRDefault="00A60446" w:rsidP="00A60446">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Location:</w:t>
      </w:r>
      <w:r w:rsidRPr="00BB744C">
        <w:rPr>
          <w:rFonts w:ascii="Arial" w:eastAsia="Times New Roman" w:hAnsi="Arial" w:cs="Arial"/>
          <w:szCs w:val="21"/>
        </w:rPr>
        <w:t xml:space="preserve"> Department of Climate Change, Ministry of Environment and Climate Change, Suva, Fiji</w:t>
      </w:r>
    </w:p>
    <w:p w14:paraId="1CB56B4B" w14:textId="3E1CF710"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b/>
          <w:bCs/>
          <w:szCs w:val="21"/>
        </w:rPr>
        <w:t>Area of Specialization/Thematic Areas:</w:t>
      </w:r>
      <w:r w:rsidRPr="00BB744C">
        <w:rPr>
          <w:rFonts w:ascii="Arial" w:eastAsia="Times New Roman" w:hAnsi="Arial" w:cs="Arial"/>
          <w:szCs w:val="21"/>
        </w:rPr>
        <w:t xml:space="preserve"> </w:t>
      </w:r>
      <w:r w:rsidR="00511C72">
        <w:rPr>
          <w:rFonts w:ascii="Arial" w:eastAsia="Times New Roman" w:hAnsi="Arial" w:cs="Arial"/>
          <w:szCs w:val="21"/>
        </w:rPr>
        <w:t>Petroleum Measurements, Guidelines</w:t>
      </w:r>
      <w:r w:rsidR="00511C72" w:rsidRPr="00BB744C">
        <w:rPr>
          <w:rFonts w:ascii="Arial" w:eastAsia="Times New Roman" w:hAnsi="Arial" w:cs="Arial"/>
          <w:szCs w:val="21"/>
        </w:rPr>
        <w:t xml:space="preserve">, </w:t>
      </w:r>
      <w:r>
        <w:rPr>
          <w:rFonts w:ascii="Arial" w:eastAsia="Times New Roman" w:hAnsi="Arial" w:cs="Arial"/>
          <w:szCs w:val="21"/>
        </w:rPr>
        <w:t xml:space="preserve">Fuel Sales, </w:t>
      </w:r>
      <w:r w:rsidRPr="00BB744C">
        <w:rPr>
          <w:rFonts w:ascii="Arial" w:eastAsia="Times New Roman" w:hAnsi="Arial" w:cs="Arial"/>
          <w:szCs w:val="21"/>
        </w:rPr>
        <w:t>Climate Change Act 2021</w:t>
      </w:r>
    </w:p>
    <w:p w14:paraId="76E1F063"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6C7C0CED">
          <v:rect id="_x0000_i1031" alt="" style="width:451.3pt;height:.05pt;mso-width-percent:0;mso-height-percent:0;mso-width-percent:0;mso-height-percent:0" o:hralign="center" o:hrstd="t" o:hr="t" fillcolor="#a0a0a0" stroked="f"/>
        </w:pict>
      </w:r>
    </w:p>
    <w:p w14:paraId="54D0057E" w14:textId="77777777" w:rsidR="00A60446" w:rsidRPr="00B84F61" w:rsidRDefault="00A60446" w:rsidP="00A60446">
      <w:pPr>
        <w:widowControl/>
        <w:snapToGrid w:val="0"/>
        <w:spacing w:line="276" w:lineRule="auto"/>
        <w:contextualSpacing/>
        <w:rPr>
          <w:rFonts w:ascii="Arial" w:eastAsia="Times New Roman" w:hAnsi="Arial" w:cs="Arial"/>
          <w:b/>
          <w:bCs/>
          <w:szCs w:val="21"/>
        </w:rPr>
      </w:pPr>
      <w:r w:rsidRPr="00B84F61">
        <w:rPr>
          <w:rFonts w:ascii="Arial" w:eastAsia="Times New Roman" w:hAnsi="Arial" w:cs="Arial"/>
          <w:b/>
          <w:bCs/>
          <w:szCs w:val="21"/>
        </w:rPr>
        <w:t>Overview</w:t>
      </w:r>
    </w:p>
    <w:p w14:paraId="4B6F9275" w14:textId="04E9BE38" w:rsidR="00A60446" w:rsidRPr="0070406F"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Fiji’s Climate Change Act 2021 (</w:t>
      </w:r>
      <w:r w:rsidR="00957977">
        <w:rPr>
          <w:rFonts w:ascii="Arial" w:eastAsia="Times New Roman" w:hAnsi="Arial" w:cs="Arial"/>
          <w:szCs w:val="21"/>
        </w:rPr>
        <w:t>“Act”</w:t>
      </w:r>
      <w:r w:rsidRPr="00BB744C">
        <w:rPr>
          <w:rFonts w:ascii="Arial" w:eastAsia="Times New Roman" w:hAnsi="Arial" w:cs="Arial"/>
          <w:szCs w:val="21"/>
        </w:rPr>
        <w:t xml:space="preserve">) </w:t>
      </w:r>
      <w:r>
        <w:rPr>
          <w:rFonts w:ascii="Arial" w:eastAsia="Times New Roman" w:hAnsi="Arial" w:cs="Arial"/>
          <w:szCs w:val="21"/>
        </w:rPr>
        <w:t>sets out</w:t>
      </w:r>
      <w:r w:rsidRPr="00BB744C">
        <w:rPr>
          <w:rFonts w:ascii="Arial" w:eastAsia="Times New Roman" w:hAnsi="Arial" w:cs="Arial"/>
          <w:szCs w:val="21"/>
        </w:rPr>
        <w:t xml:space="preserve"> a comprehensive legal framework for Fiji’s response to climate change. </w:t>
      </w:r>
      <w:r>
        <w:rPr>
          <w:rFonts w:ascii="Arial" w:eastAsia="Times New Roman" w:hAnsi="Arial" w:cs="Arial"/>
          <w:szCs w:val="21"/>
        </w:rPr>
        <w:t xml:space="preserve">Section 31(1) of the </w:t>
      </w:r>
      <w:r w:rsidR="00957977">
        <w:rPr>
          <w:rFonts w:ascii="Arial" w:eastAsia="Times New Roman" w:hAnsi="Arial" w:cs="Arial"/>
          <w:szCs w:val="21"/>
        </w:rPr>
        <w:t>Act</w:t>
      </w:r>
      <w:r>
        <w:rPr>
          <w:rFonts w:ascii="Arial" w:eastAsia="Times New Roman" w:hAnsi="Arial" w:cs="Arial"/>
          <w:szCs w:val="21"/>
        </w:rPr>
        <w:t xml:space="preserve"> requires that a</w:t>
      </w:r>
      <w:r w:rsidRPr="00D21CFC">
        <w:rPr>
          <w:rFonts w:ascii="Arial" w:eastAsia="Times New Roman" w:hAnsi="Arial" w:cs="Arial"/>
          <w:szCs w:val="21"/>
        </w:rPr>
        <w:t xml:space="preserve"> person who imports fuel into Fiji for the purposes of distributing or selling fuel to companies or individuals must keep and biennially provide information to the permanent secretary responsible for transport on the amount of fuel sold for the financial year</w:t>
      </w:r>
      <w:r>
        <w:rPr>
          <w:rFonts w:ascii="Arial" w:eastAsia="Times New Roman" w:hAnsi="Arial" w:cs="Arial"/>
          <w:szCs w:val="21"/>
        </w:rPr>
        <w:t xml:space="preserve">. Section 31(2) of the </w:t>
      </w:r>
      <w:r w:rsidR="00957977">
        <w:rPr>
          <w:rFonts w:ascii="Arial" w:eastAsia="Times New Roman" w:hAnsi="Arial" w:cs="Arial"/>
          <w:szCs w:val="21"/>
        </w:rPr>
        <w:t>Act</w:t>
      </w:r>
      <w:r>
        <w:rPr>
          <w:rFonts w:ascii="Arial" w:eastAsia="Times New Roman" w:hAnsi="Arial" w:cs="Arial"/>
          <w:szCs w:val="21"/>
        </w:rPr>
        <w:t xml:space="preserve"> provides that the Minister</w:t>
      </w:r>
      <w:r w:rsidRPr="00BB744C">
        <w:rPr>
          <w:rFonts w:ascii="Arial" w:eastAsia="Times New Roman" w:hAnsi="Arial" w:cs="Arial"/>
          <w:szCs w:val="21"/>
        </w:rPr>
        <w:t xml:space="preserve"> </w:t>
      </w:r>
      <w:r>
        <w:rPr>
          <w:rFonts w:ascii="Arial" w:eastAsia="Times New Roman" w:hAnsi="Arial" w:cs="Arial"/>
          <w:szCs w:val="21"/>
        </w:rPr>
        <w:t>must publish guidelines on the requirements for reporting fuel sales. The Department of Climate Change</w:t>
      </w:r>
      <w:r w:rsidR="00511C72">
        <w:rPr>
          <w:rFonts w:ascii="Arial" w:eastAsia="Times New Roman" w:hAnsi="Arial" w:cs="Arial"/>
          <w:szCs w:val="21"/>
        </w:rPr>
        <w:t xml:space="preserve"> (</w:t>
      </w:r>
      <w:r w:rsidR="00957977">
        <w:rPr>
          <w:rFonts w:ascii="Arial" w:eastAsia="Times New Roman" w:hAnsi="Arial" w:cs="Arial"/>
          <w:szCs w:val="21"/>
        </w:rPr>
        <w:t>“</w:t>
      </w:r>
      <w:r w:rsidR="00511C72">
        <w:rPr>
          <w:rFonts w:ascii="Arial" w:eastAsia="Times New Roman" w:hAnsi="Arial" w:cs="Arial"/>
          <w:szCs w:val="21"/>
        </w:rPr>
        <w:t>DoCC</w:t>
      </w:r>
      <w:r w:rsidR="00957977">
        <w:rPr>
          <w:rFonts w:ascii="Arial" w:eastAsia="Times New Roman" w:hAnsi="Arial" w:cs="Arial"/>
          <w:szCs w:val="21"/>
        </w:rPr>
        <w:t>”</w:t>
      </w:r>
      <w:r w:rsidR="00511C72">
        <w:rPr>
          <w:rFonts w:ascii="Arial" w:eastAsia="Times New Roman" w:hAnsi="Arial" w:cs="Arial"/>
          <w:szCs w:val="21"/>
        </w:rPr>
        <w:t>)</w:t>
      </w:r>
      <w:r>
        <w:rPr>
          <w:rFonts w:ascii="Arial" w:eastAsia="Times New Roman" w:hAnsi="Arial" w:cs="Arial"/>
          <w:szCs w:val="21"/>
        </w:rPr>
        <w:t xml:space="preserve"> has </w:t>
      </w:r>
      <w:r w:rsidR="00AA769B">
        <w:rPr>
          <w:rFonts w:ascii="Arial" w:eastAsia="Times New Roman" w:hAnsi="Arial" w:cs="Arial"/>
          <w:szCs w:val="21"/>
        </w:rPr>
        <w:t xml:space="preserve">undertaken preliminary work </w:t>
      </w:r>
      <w:r w:rsidR="00511C72">
        <w:rPr>
          <w:rFonts w:ascii="Arial" w:eastAsia="Times New Roman" w:hAnsi="Arial" w:cs="Arial"/>
          <w:szCs w:val="21"/>
        </w:rPr>
        <w:t>on</w:t>
      </w:r>
      <w:r w:rsidR="00AA769B">
        <w:rPr>
          <w:rFonts w:ascii="Arial" w:eastAsia="Times New Roman" w:hAnsi="Arial" w:cs="Arial"/>
          <w:szCs w:val="21"/>
        </w:rPr>
        <w:t xml:space="preserve"> Mandatory Reporting on Sale of Fuels Guidelines (</w:t>
      </w:r>
      <w:r w:rsidR="00957977">
        <w:rPr>
          <w:rFonts w:ascii="Arial" w:eastAsia="Times New Roman" w:hAnsi="Arial" w:cs="Arial"/>
          <w:szCs w:val="21"/>
        </w:rPr>
        <w:t>“</w:t>
      </w:r>
      <w:r w:rsidR="00AA769B">
        <w:rPr>
          <w:rFonts w:ascii="Arial" w:eastAsia="Times New Roman" w:hAnsi="Arial" w:cs="Arial"/>
          <w:szCs w:val="21"/>
        </w:rPr>
        <w:t>Guidelines</w:t>
      </w:r>
      <w:r w:rsidR="00957977">
        <w:rPr>
          <w:rFonts w:ascii="Arial" w:eastAsia="Times New Roman" w:hAnsi="Arial" w:cs="Arial"/>
          <w:szCs w:val="21"/>
        </w:rPr>
        <w:t>”</w:t>
      </w:r>
      <w:r w:rsidR="00AA769B">
        <w:rPr>
          <w:rFonts w:ascii="Arial" w:eastAsia="Times New Roman" w:hAnsi="Arial" w:cs="Arial"/>
          <w:szCs w:val="21"/>
        </w:rPr>
        <w:t xml:space="preserve">). </w:t>
      </w:r>
      <w:r>
        <w:rPr>
          <w:rFonts w:ascii="Arial" w:eastAsia="Times New Roman" w:hAnsi="Arial" w:cs="Arial"/>
          <w:szCs w:val="21"/>
        </w:rPr>
        <w:t>Fu</w:t>
      </w:r>
      <w:r w:rsidR="002D2E45">
        <w:rPr>
          <w:rFonts w:ascii="Arial" w:eastAsia="Times New Roman" w:hAnsi="Arial" w:cs="Arial"/>
          <w:szCs w:val="21"/>
        </w:rPr>
        <w:t>r</w:t>
      </w:r>
      <w:r>
        <w:rPr>
          <w:rFonts w:ascii="Arial" w:eastAsia="Times New Roman" w:hAnsi="Arial" w:cs="Arial"/>
          <w:szCs w:val="21"/>
        </w:rPr>
        <w:t>ther</w:t>
      </w:r>
      <w:r w:rsidR="002D2E45">
        <w:rPr>
          <w:rFonts w:ascii="Arial" w:eastAsia="Times New Roman" w:hAnsi="Arial" w:cs="Arial"/>
          <w:szCs w:val="21"/>
        </w:rPr>
        <w:t xml:space="preserve"> </w:t>
      </w:r>
      <w:r>
        <w:rPr>
          <w:rFonts w:ascii="Arial" w:eastAsia="Times New Roman" w:hAnsi="Arial" w:cs="Arial"/>
          <w:szCs w:val="21"/>
        </w:rPr>
        <w:t xml:space="preserve">technical work is required to complete the first draft of those </w:t>
      </w:r>
      <w:r w:rsidR="00AA769B">
        <w:rPr>
          <w:rFonts w:ascii="Arial" w:eastAsia="Times New Roman" w:hAnsi="Arial" w:cs="Arial"/>
          <w:szCs w:val="21"/>
        </w:rPr>
        <w:t xml:space="preserve">Guidelines and consult with stakeholders and </w:t>
      </w:r>
      <w:r w:rsidR="00511C72">
        <w:rPr>
          <w:rFonts w:ascii="Arial" w:eastAsia="Times New Roman" w:hAnsi="Arial" w:cs="Arial"/>
          <w:szCs w:val="21"/>
        </w:rPr>
        <w:t>relevant line m</w:t>
      </w:r>
      <w:r w:rsidR="00AA769B">
        <w:rPr>
          <w:rFonts w:ascii="Arial" w:eastAsia="Times New Roman" w:hAnsi="Arial" w:cs="Arial"/>
          <w:szCs w:val="21"/>
        </w:rPr>
        <w:t>inistries.</w:t>
      </w:r>
    </w:p>
    <w:p w14:paraId="12526A9F" w14:textId="77777777" w:rsidR="00A60446" w:rsidRPr="00BB744C" w:rsidRDefault="00A60446" w:rsidP="00A60446">
      <w:pPr>
        <w:widowControl/>
        <w:snapToGrid w:val="0"/>
        <w:spacing w:line="276" w:lineRule="auto"/>
        <w:contextualSpacing/>
        <w:rPr>
          <w:rFonts w:ascii="Arial" w:eastAsia="Times New Roman" w:hAnsi="Arial" w:cs="Arial"/>
          <w:szCs w:val="21"/>
        </w:rPr>
      </w:pPr>
    </w:p>
    <w:p w14:paraId="7ED1209D"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General objectives of the contract</w:t>
      </w:r>
    </w:p>
    <w:p w14:paraId="37DD127C" w14:textId="16E9224F" w:rsidR="00A60446" w:rsidRPr="0070406F"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The objective is for the </w:t>
      </w:r>
      <w:r w:rsidR="00AA769B">
        <w:rPr>
          <w:rFonts w:ascii="Arial" w:eastAsia="Times New Roman" w:hAnsi="Arial" w:cs="Arial"/>
          <w:szCs w:val="21"/>
        </w:rPr>
        <w:t xml:space="preserve">technical </w:t>
      </w:r>
      <w:r w:rsidRPr="00BB744C">
        <w:rPr>
          <w:rFonts w:ascii="Arial" w:eastAsia="Times New Roman" w:hAnsi="Arial" w:cs="Arial"/>
          <w:szCs w:val="21"/>
        </w:rPr>
        <w:t xml:space="preserve">consultant to </w:t>
      </w:r>
      <w:r w:rsidR="00AA769B">
        <w:rPr>
          <w:rFonts w:ascii="Arial" w:eastAsia="Times New Roman" w:hAnsi="Arial" w:cs="Arial"/>
          <w:szCs w:val="21"/>
        </w:rPr>
        <w:t>provide technical advice</w:t>
      </w:r>
      <w:r w:rsidR="00E00C7A">
        <w:rPr>
          <w:rFonts w:ascii="Arial" w:eastAsia="Times New Roman" w:hAnsi="Arial" w:cs="Arial"/>
          <w:szCs w:val="21"/>
        </w:rPr>
        <w:t xml:space="preserve"> on reporting on fuel sales</w:t>
      </w:r>
      <w:r w:rsidR="00AA769B">
        <w:rPr>
          <w:rFonts w:ascii="Arial" w:eastAsia="Times New Roman" w:hAnsi="Arial" w:cs="Arial"/>
          <w:szCs w:val="21"/>
        </w:rPr>
        <w:t xml:space="preserve">, </w:t>
      </w:r>
      <w:r w:rsidR="00511C72">
        <w:rPr>
          <w:rFonts w:ascii="Arial" w:eastAsia="Times New Roman" w:hAnsi="Arial" w:cs="Arial"/>
          <w:szCs w:val="21"/>
        </w:rPr>
        <w:t>draft the Guidelines</w:t>
      </w:r>
      <w:r w:rsidR="00CB07CE">
        <w:rPr>
          <w:rFonts w:ascii="Arial" w:eastAsia="Times New Roman" w:hAnsi="Arial" w:cs="Arial"/>
          <w:szCs w:val="21"/>
        </w:rPr>
        <w:t>,</w:t>
      </w:r>
      <w:r w:rsidR="00511C72">
        <w:rPr>
          <w:rFonts w:ascii="Arial" w:eastAsia="Times New Roman" w:hAnsi="Arial" w:cs="Arial"/>
          <w:szCs w:val="21"/>
        </w:rPr>
        <w:t xml:space="preserve"> </w:t>
      </w:r>
      <w:r w:rsidR="00AA769B">
        <w:rPr>
          <w:rFonts w:ascii="Arial" w:eastAsia="Times New Roman" w:hAnsi="Arial" w:cs="Arial"/>
          <w:szCs w:val="21"/>
        </w:rPr>
        <w:t xml:space="preserve">coordinate consultations </w:t>
      </w:r>
      <w:r w:rsidR="00CB07CE">
        <w:rPr>
          <w:rFonts w:ascii="Arial" w:eastAsia="Times New Roman" w:hAnsi="Arial" w:cs="Arial"/>
          <w:szCs w:val="21"/>
        </w:rPr>
        <w:t xml:space="preserve">with stakeholders and relevant line ministries </w:t>
      </w:r>
      <w:r w:rsidR="00AA769B">
        <w:rPr>
          <w:rFonts w:ascii="Arial" w:eastAsia="Times New Roman" w:hAnsi="Arial" w:cs="Arial"/>
          <w:szCs w:val="21"/>
        </w:rPr>
        <w:t xml:space="preserve">and </w:t>
      </w:r>
      <w:r w:rsidRPr="00D21CFC">
        <w:rPr>
          <w:rFonts w:ascii="Arial" w:eastAsia="Times New Roman" w:hAnsi="Arial" w:cs="Arial"/>
          <w:szCs w:val="21"/>
          <w:lang w:val="en-GB"/>
        </w:rPr>
        <w:t>finalise</w:t>
      </w:r>
      <w:r>
        <w:rPr>
          <w:rFonts w:ascii="Arial" w:eastAsia="Times New Roman" w:hAnsi="Arial" w:cs="Arial"/>
          <w:szCs w:val="21"/>
        </w:rPr>
        <w:t xml:space="preserve"> the </w:t>
      </w:r>
      <w:r w:rsidR="00AA769B">
        <w:rPr>
          <w:rFonts w:ascii="Arial" w:eastAsia="Times New Roman" w:hAnsi="Arial" w:cs="Arial"/>
          <w:szCs w:val="21"/>
        </w:rPr>
        <w:t>Guidelines.</w:t>
      </w:r>
    </w:p>
    <w:p w14:paraId="371AE4A8"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61F70528">
          <v:rect id="_x0000_i1030" alt="" style="width:451.3pt;height:.05pt;mso-width-percent:0;mso-height-percent:0;mso-width-percent:0;mso-height-percent:0" o:hralign="center" o:hrstd="t" o:hr="t" fillcolor="#a0a0a0" stroked="f"/>
        </w:pict>
      </w:r>
    </w:p>
    <w:p w14:paraId="1DC2D10F"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Responsibilities</w:t>
      </w:r>
      <w:r>
        <w:rPr>
          <w:rFonts w:ascii="Arial" w:eastAsia="Times New Roman" w:hAnsi="Arial" w:cs="Arial"/>
          <w:b/>
          <w:bCs/>
          <w:szCs w:val="21"/>
        </w:rPr>
        <w:t xml:space="preserve"> </w:t>
      </w:r>
      <w:r w:rsidRPr="00BB744C">
        <w:rPr>
          <w:rFonts w:ascii="Arial" w:eastAsia="Times New Roman" w:hAnsi="Arial" w:cs="Arial"/>
          <w:b/>
          <w:bCs/>
          <w:szCs w:val="21"/>
        </w:rPr>
        <w:t>/</w:t>
      </w:r>
      <w:r>
        <w:rPr>
          <w:rFonts w:ascii="Arial" w:eastAsia="Times New Roman" w:hAnsi="Arial" w:cs="Arial"/>
          <w:b/>
          <w:bCs/>
          <w:szCs w:val="21"/>
        </w:rPr>
        <w:t xml:space="preserve"> D</w:t>
      </w:r>
      <w:r w:rsidRPr="00BB744C">
        <w:rPr>
          <w:rFonts w:ascii="Arial" w:eastAsia="Times New Roman" w:hAnsi="Arial" w:cs="Arial"/>
          <w:b/>
          <w:bCs/>
          <w:szCs w:val="21"/>
        </w:rPr>
        <w:t>escription of professional services</w:t>
      </w:r>
    </w:p>
    <w:p w14:paraId="55DADFA0" w14:textId="4AB15E9C"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The consultant will work closely with the DoCC</w:t>
      </w:r>
      <w:r w:rsidR="002D2E45">
        <w:rPr>
          <w:rFonts w:ascii="Arial" w:eastAsia="Times New Roman" w:hAnsi="Arial" w:cs="Arial"/>
          <w:szCs w:val="21"/>
        </w:rPr>
        <w:t xml:space="preserve"> to</w:t>
      </w:r>
      <w:r w:rsidRPr="00BB744C">
        <w:rPr>
          <w:rFonts w:ascii="Arial" w:eastAsia="Times New Roman" w:hAnsi="Arial" w:cs="Arial"/>
          <w:szCs w:val="21"/>
        </w:rPr>
        <w:t>:</w:t>
      </w:r>
    </w:p>
    <w:p w14:paraId="48C1D949" w14:textId="0768E491" w:rsidR="00A60446" w:rsidRDefault="00AA769B" w:rsidP="00A60446">
      <w:pPr>
        <w:widowControl/>
        <w:numPr>
          <w:ilvl w:val="0"/>
          <w:numId w:val="5"/>
        </w:numPr>
        <w:snapToGrid w:val="0"/>
        <w:spacing w:line="276" w:lineRule="auto"/>
        <w:contextualSpacing/>
        <w:rPr>
          <w:rFonts w:ascii="Arial" w:eastAsia="Times New Roman" w:hAnsi="Arial" w:cs="Arial"/>
          <w:szCs w:val="21"/>
        </w:rPr>
      </w:pPr>
      <w:r>
        <w:rPr>
          <w:rFonts w:ascii="Arial" w:eastAsia="Times New Roman" w:hAnsi="Arial" w:cs="Arial"/>
          <w:szCs w:val="21"/>
        </w:rPr>
        <w:t>Provide technical advice on the Guidelines</w:t>
      </w:r>
      <w:r w:rsidR="00A60446">
        <w:rPr>
          <w:rFonts w:ascii="Arial" w:eastAsia="Times New Roman" w:hAnsi="Arial" w:cs="Arial"/>
          <w:szCs w:val="21"/>
        </w:rPr>
        <w:t>.</w:t>
      </w:r>
    </w:p>
    <w:p w14:paraId="7C0AE9B5" w14:textId="55D15080" w:rsidR="00AA769B" w:rsidRDefault="00AA769B" w:rsidP="00A60446">
      <w:pPr>
        <w:widowControl/>
        <w:numPr>
          <w:ilvl w:val="0"/>
          <w:numId w:val="5"/>
        </w:numPr>
        <w:snapToGrid w:val="0"/>
        <w:spacing w:line="276" w:lineRule="auto"/>
        <w:contextualSpacing/>
        <w:rPr>
          <w:rFonts w:ascii="Arial" w:eastAsia="Times New Roman" w:hAnsi="Arial" w:cs="Arial"/>
          <w:szCs w:val="21"/>
        </w:rPr>
      </w:pPr>
      <w:r>
        <w:rPr>
          <w:rFonts w:ascii="Arial" w:eastAsia="Times New Roman" w:hAnsi="Arial" w:cs="Arial"/>
          <w:szCs w:val="21"/>
        </w:rPr>
        <w:t>Draft the Guidelines.</w:t>
      </w:r>
    </w:p>
    <w:p w14:paraId="4FB9AF64" w14:textId="139C019F" w:rsidR="00A60446" w:rsidRDefault="00511C72" w:rsidP="00A60446">
      <w:pPr>
        <w:widowControl/>
        <w:numPr>
          <w:ilvl w:val="0"/>
          <w:numId w:val="5"/>
        </w:numPr>
        <w:snapToGrid w:val="0"/>
        <w:spacing w:line="276" w:lineRule="auto"/>
        <w:contextualSpacing/>
        <w:rPr>
          <w:rFonts w:ascii="Arial" w:eastAsia="Times New Roman" w:hAnsi="Arial" w:cs="Arial"/>
          <w:szCs w:val="21"/>
        </w:rPr>
      </w:pPr>
      <w:r>
        <w:rPr>
          <w:rFonts w:ascii="Arial" w:eastAsia="Times New Roman" w:hAnsi="Arial" w:cs="Arial"/>
          <w:szCs w:val="21"/>
        </w:rPr>
        <w:t>Coordinate c</w:t>
      </w:r>
      <w:r w:rsidR="00A60446">
        <w:rPr>
          <w:rFonts w:ascii="Arial" w:eastAsia="Times New Roman" w:hAnsi="Arial" w:cs="Arial"/>
          <w:szCs w:val="21"/>
        </w:rPr>
        <w:t>onsult</w:t>
      </w:r>
      <w:r>
        <w:rPr>
          <w:rFonts w:ascii="Arial" w:eastAsia="Times New Roman" w:hAnsi="Arial" w:cs="Arial"/>
          <w:szCs w:val="21"/>
        </w:rPr>
        <w:t>ations</w:t>
      </w:r>
      <w:r w:rsidR="00A60446">
        <w:rPr>
          <w:rFonts w:ascii="Arial" w:eastAsia="Times New Roman" w:hAnsi="Arial" w:cs="Arial"/>
          <w:szCs w:val="21"/>
        </w:rPr>
        <w:t xml:space="preserve"> on the </w:t>
      </w:r>
      <w:r w:rsidR="00AA769B">
        <w:rPr>
          <w:rFonts w:ascii="Arial" w:eastAsia="Times New Roman" w:hAnsi="Arial" w:cs="Arial"/>
          <w:szCs w:val="21"/>
        </w:rPr>
        <w:t xml:space="preserve">Guidelines with stakeholders and line </w:t>
      </w:r>
      <w:r w:rsidR="00CB07CE">
        <w:rPr>
          <w:rFonts w:ascii="Arial" w:eastAsia="Times New Roman" w:hAnsi="Arial" w:cs="Arial"/>
          <w:szCs w:val="21"/>
        </w:rPr>
        <w:t>m</w:t>
      </w:r>
      <w:r w:rsidR="00AA769B">
        <w:rPr>
          <w:rFonts w:ascii="Arial" w:eastAsia="Times New Roman" w:hAnsi="Arial" w:cs="Arial"/>
          <w:szCs w:val="21"/>
        </w:rPr>
        <w:t>inistries</w:t>
      </w:r>
      <w:r w:rsidR="00A60446">
        <w:rPr>
          <w:rFonts w:ascii="Arial" w:eastAsia="Times New Roman" w:hAnsi="Arial" w:cs="Arial"/>
          <w:szCs w:val="21"/>
        </w:rPr>
        <w:t>.</w:t>
      </w:r>
    </w:p>
    <w:p w14:paraId="2AC92D42" w14:textId="554F84FA" w:rsidR="00511C72" w:rsidRPr="0070406F" w:rsidRDefault="00511C72" w:rsidP="00A60446">
      <w:pPr>
        <w:widowControl/>
        <w:numPr>
          <w:ilvl w:val="0"/>
          <w:numId w:val="5"/>
        </w:numPr>
        <w:snapToGrid w:val="0"/>
        <w:spacing w:line="276" w:lineRule="auto"/>
        <w:contextualSpacing/>
        <w:rPr>
          <w:rFonts w:ascii="Arial" w:eastAsia="Times New Roman" w:hAnsi="Arial" w:cs="Arial"/>
          <w:szCs w:val="21"/>
        </w:rPr>
      </w:pPr>
      <w:r w:rsidRPr="00511C72">
        <w:rPr>
          <w:rFonts w:ascii="Arial" w:eastAsia="Times New Roman" w:hAnsi="Arial" w:cs="Arial"/>
          <w:szCs w:val="21"/>
          <w:lang w:val="en-GB"/>
        </w:rPr>
        <w:t>Finalise</w:t>
      </w:r>
      <w:r>
        <w:rPr>
          <w:rFonts w:ascii="Arial" w:eastAsia="Times New Roman" w:hAnsi="Arial" w:cs="Arial"/>
          <w:szCs w:val="21"/>
        </w:rPr>
        <w:t xml:space="preserve"> the Guidelines.</w:t>
      </w:r>
    </w:p>
    <w:p w14:paraId="218A826C"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445F13E3">
          <v:rect id="_x0000_i1029" alt="" style="width:451.3pt;height:.05pt;mso-width-percent:0;mso-height-percent:0;mso-width-percent:0;mso-height-percent:0" o:hralign="center" o:hrstd="t" o:hr="t" fillcolor="#a0a0a0" stroked="f"/>
        </w:pict>
      </w:r>
    </w:p>
    <w:p w14:paraId="59BA1CB5"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Measurable deliverables</w:t>
      </w:r>
    </w:p>
    <w:p w14:paraId="53EC43CA" w14:textId="77777777" w:rsidR="00A60446" w:rsidRPr="00D21CFC" w:rsidRDefault="00A60446" w:rsidP="00A60446">
      <w:pPr>
        <w:widowControl/>
        <w:numPr>
          <w:ilvl w:val="0"/>
          <w:numId w:val="6"/>
        </w:numPr>
        <w:snapToGrid w:val="0"/>
        <w:spacing w:line="276" w:lineRule="auto"/>
        <w:contextualSpacing/>
        <w:jc w:val="left"/>
        <w:rPr>
          <w:rFonts w:ascii="Arial" w:eastAsia="Times New Roman" w:hAnsi="Arial" w:cs="Arial"/>
          <w:sz w:val="22"/>
          <w:szCs w:val="21"/>
        </w:rPr>
      </w:pPr>
      <w:r>
        <w:rPr>
          <w:rFonts w:ascii="Arial" w:hAnsi="Arial" w:cs="Arial"/>
          <w:sz w:val="22"/>
          <w:szCs w:val="22"/>
        </w:rPr>
        <w:t>Draft a workplan with timelines for completing the deliverables.</w:t>
      </w:r>
    </w:p>
    <w:p w14:paraId="29F175C6" w14:textId="1266CFF6" w:rsidR="00A60446" w:rsidRDefault="00A60446" w:rsidP="00A60446">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rPr>
        <w:t xml:space="preserve">Undertake </w:t>
      </w:r>
      <w:r w:rsidR="00AA769B">
        <w:rPr>
          <w:rFonts w:ascii="Arial" w:eastAsia="Times New Roman" w:hAnsi="Arial" w:cs="Arial"/>
          <w:szCs w:val="21"/>
        </w:rPr>
        <w:t>technical</w:t>
      </w:r>
      <w:r>
        <w:rPr>
          <w:rFonts w:ascii="Arial" w:eastAsia="Times New Roman" w:hAnsi="Arial" w:cs="Arial"/>
          <w:szCs w:val="21"/>
        </w:rPr>
        <w:t xml:space="preserve"> analysis to identify </w:t>
      </w:r>
      <w:r w:rsidR="00DA6312">
        <w:rPr>
          <w:rFonts w:ascii="Arial" w:eastAsia="Times New Roman" w:hAnsi="Arial" w:cs="Arial"/>
          <w:szCs w:val="21"/>
        </w:rPr>
        <w:t xml:space="preserve">key elements for the Guidelines, including types of fuel to be reported on, measurement </w:t>
      </w:r>
      <w:r w:rsidR="00E00C7A">
        <w:rPr>
          <w:rFonts w:ascii="Arial" w:eastAsia="Times New Roman" w:hAnsi="Arial" w:cs="Arial"/>
          <w:szCs w:val="21"/>
        </w:rPr>
        <w:t>specifications</w:t>
      </w:r>
      <w:r w:rsidR="00DA6312">
        <w:rPr>
          <w:rFonts w:ascii="Arial" w:eastAsia="Times New Roman" w:hAnsi="Arial" w:cs="Arial"/>
          <w:szCs w:val="21"/>
        </w:rPr>
        <w:t xml:space="preserve"> and any other matter required to draft the Guidelines to meet the requirements of section 31 of the A</w:t>
      </w:r>
      <w:r w:rsidR="007F4687">
        <w:rPr>
          <w:rFonts w:ascii="Arial" w:eastAsia="Times New Roman" w:hAnsi="Arial" w:cs="Arial"/>
          <w:szCs w:val="21"/>
        </w:rPr>
        <w:t>ct</w:t>
      </w:r>
      <w:r w:rsidR="00DA6312">
        <w:rPr>
          <w:rFonts w:ascii="Arial" w:eastAsia="Times New Roman" w:hAnsi="Arial" w:cs="Arial"/>
          <w:szCs w:val="21"/>
        </w:rPr>
        <w:t>, and objectives of the DoCC.</w:t>
      </w:r>
    </w:p>
    <w:p w14:paraId="2F3FFB28" w14:textId="2C29532C" w:rsidR="00A60446" w:rsidRDefault="00AA769B" w:rsidP="00A60446">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lang w:val="en-GB"/>
        </w:rPr>
        <w:t xml:space="preserve">Draft the Guidelines </w:t>
      </w:r>
      <w:r w:rsidR="00DA6312">
        <w:rPr>
          <w:rFonts w:ascii="Arial" w:eastAsia="Times New Roman" w:hAnsi="Arial" w:cs="Arial"/>
          <w:szCs w:val="21"/>
          <w:lang w:val="en-GB"/>
        </w:rPr>
        <w:t xml:space="preserve">and </w:t>
      </w:r>
      <w:r w:rsidR="00BB519D">
        <w:rPr>
          <w:rFonts w:ascii="Arial" w:eastAsia="Times New Roman" w:hAnsi="Arial" w:cs="Arial"/>
          <w:szCs w:val="21"/>
        </w:rPr>
        <w:t>templates to support reporting.</w:t>
      </w:r>
    </w:p>
    <w:p w14:paraId="4492F949" w14:textId="30880AB4" w:rsidR="00A60446" w:rsidRPr="0065028B" w:rsidRDefault="00A60446" w:rsidP="00A60446">
      <w:pPr>
        <w:widowControl/>
        <w:numPr>
          <w:ilvl w:val="0"/>
          <w:numId w:val="6"/>
        </w:numPr>
        <w:snapToGrid w:val="0"/>
        <w:spacing w:line="276" w:lineRule="auto"/>
        <w:contextualSpacing/>
        <w:jc w:val="left"/>
        <w:rPr>
          <w:rFonts w:ascii="Arial" w:hAnsi="Arial" w:cs="Arial"/>
          <w:sz w:val="22"/>
          <w:szCs w:val="22"/>
        </w:rPr>
      </w:pPr>
      <w:r>
        <w:rPr>
          <w:rFonts w:ascii="Arial" w:hAnsi="Arial" w:cs="Arial"/>
          <w:sz w:val="22"/>
          <w:szCs w:val="22"/>
        </w:rPr>
        <w:lastRenderedPageBreak/>
        <w:t xml:space="preserve">Draft a consultation strategy to engage with stakeholders on the </w:t>
      </w:r>
      <w:r w:rsidR="00AA769B">
        <w:rPr>
          <w:rFonts w:ascii="Arial" w:hAnsi="Arial" w:cs="Arial"/>
          <w:sz w:val="22"/>
          <w:szCs w:val="22"/>
          <w:lang w:val="en-GB"/>
        </w:rPr>
        <w:t>draft Guidelines</w:t>
      </w:r>
      <w:r w:rsidR="00BB519D">
        <w:rPr>
          <w:rFonts w:ascii="Arial" w:hAnsi="Arial" w:cs="Arial"/>
          <w:sz w:val="22"/>
          <w:szCs w:val="22"/>
        </w:rPr>
        <w:t xml:space="preserve"> and templates.</w:t>
      </w:r>
    </w:p>
    <w:p w14:paraId="5572317F" w14:textId="28F2A512" w:rsidR="00A60446" w:rsidRPr="00D21CFC" w:rsidRDefault="00511C72" w:rsidP="00A60446">
      <w:pPr>
        <w:widowControl/>
        <w:numPr>
          <w:ilvl w:val="0"/>
          <w:numId w:val="6"/>
        </w:numPr>
        <w:snapToGrid w:val="0"/>
        <w:spacing w:line="276" w:lineRule="auto"/>
        <w:contextualSpacing/>
        <w:jc w:val="left"/>
        <w:rPr>
          <w:rFonts w:ascii="Arial" w:eastAsia="Times New Roman" w:hAnsi="Arial" w:cs="Arial"/>
          <w:sz w:val="22"/>
          <w:szCs w:val="22"/>
        </w:rPr>
      </w:pPr>
      <w:r>
        <w:rPr>
          <w:rFonts w:ascii="Arial" w:eastAsia="Times New Roman" w:hAnsi="Arial" w:cs="Arial"/>
          <w:sz w:val="22"/>
          <w:szCs w:val="22"/>
        </w:rPr>
        <w:t>Coordinate</w:t>
      </w:r>
      <w:r w:rsidR="00A60446" w:rsidRPr="0049409D">
        <w:rPr>
          <w:rFonts w:ascii="Arial" w:eastAsia="Times New Roman" w:hAnsi="Arial" w:cs="Arial"/>
          <w:sz w:val="22"/>
          <w:szCs w:val="22"/>
        </w:rPr>
        <w:t xml:space="preserve"> and document consultations</w:t>
      </w:r>
      <w:r w:rsidR="00A60446">
        <w:rPr>
          <w:rFonts w:ascii="Arial" w:hAnsi="Arial" w:cs="Arial"/>
          <w:sz w:val="22"/>
          <w:szCs w:val="22"/>
        </w:rPr>
        <w:t>.</w:t>
      </w:r>
    </w:p>
    <w:p w14:paraId="18E1B606" w14:textId="277A3928" w:rsidR="00A60446" w:rsidRPr="00D21CFC" w:rsidRDefault="00AA769B" w:rsidP="00A60446">
      <w:pPr>
        <w:widowControl/>
        <w:numPr>
          <w:ilvl w:val="0"/>
          <w:numId w:val="6"/>
        </w:numPr>
        <w:snapToGrid w:val="0"/>
        <w:spacing w:line="276" w:lineRule="auto"/>
        <w:contextualSpacing/>
        <w:jc w:val="left"/>
        <w:rPr>
          <w:rFonts w:ascii="Arial" w:hAnsi="Arial" w:cs="Arial"/>
          <w:sz w:val="22"/>
          <w:szCs w:val="22"/>
        </w:rPr>
      </w:pPr>
      <w:r w:rsidRPr="00AA769B">
        <w:rPr>
          <w:rFonts w:ascii="Arial" w:hAnsi="Arial" w:cs="Arial"/>
          <w:sz w:val="22"/>
          <w:szCs w:val="22"/>
          <w:lang w:val="en-GB"/>
        </w:rPr>
        <w:t>Finalise</w:t>
      </w:r>
      <w:r>
        <w:rPr>
          <w:rFonts w:ascii="Arial" w:hAnsi="Arial" w:cs="Arial"/>
          <w:sz w:val="22"/>
          <w:szCs w:val="22"/>
        </w:rPr>
        <w:t xml:space="preserve"> the Guidelines </w:t>
      </w:r>
      <w:r w:rsidR="00DA6312">
        <w:rPr>
          <w:rFonts w:ascii="Arial" w:hAnsi="Arial" w:cs="Arial"/>
          <w:sz w:val="22"/>
          <w:szCs w:val="22"/>
        </w:rPr>
        <w:t xml:space="preserve">and templates for reporting </w:t>
      </w:r>
      <w:r>
        <w:rPr>
          <w:rFonts w:ascii="Arial" w:hAnsi="Arial" w:cs="Arial"/>
          <w:sz w:val="22"/>
          <w:szCs w:val="22"/>
        </w:rPr>
        <w:t>based on the consultations</w:t>
      </w:r>
      <w:r w:rsidR="00DA6312">
        <w:rPr>
          <w:rFonts w:ascii="Arial" w:hAnsi="Arial" w:cs="Arial"/>
          <w:sz w:val="22"/>
          <w:szCs w:val="22"/>
        </w:rPr>
        <w:t>.</w:t>
      </w:r>
    </w:p>
    <w:p w14:paraId="2610B256" w14:textId="77777777" w:rsidR="00A60446" w:rsidRPr="00BB744C" w:rsidRDefault="00A60446" w:rsidP="00A60446">
      <w:pPr>
        <w:widowControl/>
        <w:numPr>
          <w:ilvl w:val="0"/>
          <w:numId w:val="6"/>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Timely preparation and delivery of technical reports, work plans, and progress updates.</w:t>
      </w:r>
    </w:p>
    <w:p w14:paraId="699662E2"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CB49386">
          <v:rect id="_x0000_i1028" alt="" style="width:451.3pt;height:.05pt;mso-width-percent:0;mso-height-percent:0;mso-width-percent:0;mso-height-percent:0" o:hralign="center" o:hrstd="t" o:hr="t" fillcolor="#a0a0a0" stroked="f"/>
        </w:pict>
      </w:r>
    </w:p>
    <w:p w14:paraId="495C698B"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Key Selection Criteria</w:t>
      </w:r>
    </w:p>
    <w:p w14:paraId="55684FD7" w14:textId="546FBE49" w:rsidR="007B10CC" w:rsidRPr="0049409D" w:rsidRDefault="007B10CC" w:rsidP="007B10CC">
      <w:pPr>
        <w:widowControl/>
        <w:numPr>
          <w:ilvl w:val="0"/>
          <w:numId w:val="7"/>
        </w:numPr>
        <w:snapToGrid w:val="0"/>
        <w:spacing w:line="276" w:lineRule="auto"/>
        <w:contextualSpacing/>
        <w:jc w:val="left"/>
        <w:rPr>
          <w:rFonts w:ascii="Arial" w:hAnsi="Arial" w:cs="Arial"/>
          <w:sz w:val="22"/>
          <w:szCs w:val="22"/>
        </w:rPr>
      </w:pPr>
      <w:r w:rsidRPr="0049409D">
        <w:rPr>
          <w:rFonts w:ascii="Arial" w:hAnsi="Arial" w:cs="Arial"/>
          <w:sz w:val="22"/>
          <w:szCs w:val="22"/>
        </w:rPr>
        <w:t>Bachelor</w:t>
      </w:r>
      <w:r>
        <w:rPr>
          <w:rFonts w:ascii="Arial" w:hAnsi="Arial" w:cs="Arial"/>
          <w:sz w:val="22"/>
          <w:szCs w:val="22"/>
        </w:rPr>
        <w:t>’s</w:t>
      </w:r>
      <w:r w:rsidRPr="0049409D">
        <w:rPr>
          <w:rFonts w:ascii="Arial" w:hAnsi="Arial" w:cs="Arial"/>
          <w:sz w:val="22"/>
          <w:szCs w:val="22"/>
        </w:rPr>
        <w:t xml:space="preserve"> degree in a relevant field (</w:t>
      </w:r>
      <w:proofErr w:type="gramStart"/>
      <w:r w:rsidRPr="0049409D">
        <w:rPr>
          <w:rFonts w:ascii="Arial" w:hAnsi="Arial" w:cs="Arial"/>
          <w:sz w:val="22"/>
          <w:szCs w:val="22"/>
        </w:rPr>
        <w:t>e.g.</w:t>
      </w:r>
      <w:proofErr w:type="gramEnd"/>
      <w:r w:rsidRPr="0049409D">
        <w:rPr>
          <w:rFonts w:ascii="Arial" w:hAnsi="Arial" w:cs="Arial"/>
          <w:sz w:val="22"/>
          <w:szCs w:val="22"/>
        </w:rPr>
        <w:t xml:space="preserve"> </w:t>
      </w:r>
      <w:r>
        <w:rPr>
          <w:rFonts w:ascii="Arial" w:hAnsi="Arial" w:cs="Arial"/>
          <w:sz w:val="22"/>
          <w:szCs w:val="22"/>
        </w:rPr>
        <w:t>chemical engineering, mechanical engineering</w:t>
      </w:r>
      <w:r w:rsidRPr="0049409D">
        <w:rPr>
          <w:rFonts w:ascii="Arial" w:hAnsi="Arial" w:cs="Arial"/>
          <w:sz w:val="22"/>
          <w:szCs w:val="22"/>
        </w:rPr>
        <w:t>). Postgraduate university degree would be an advantage.</w:t>
      </w:r>
    </w:p>
    <w:p w14:paraId="20431BA8" w14:textId="34DE002D" w:rsidR="00A60446" w:rsidRPr="00D46CB2" w:rsidRDefault="00A60446" w:rsidP="00A60446">
      <w:pPr>
        <w:widowControl/>
        <w:numPr>
          <w:ilvl w:val="0"/>
          <w:numId w:val="7"/>
        </w:numPr>
        <w:snapToGrid w:val="0"/>
        <w:spacing w:line="276" w:lineRule="auto"/>
        <w:contextualSpacing/>
        <w:rPr>
          <w:rFonts w:ascii="Arial" w:eastAsia="Times New Roman" w:hAnsi="Arial" w:cs="Arial"/>
          <w:szCs w:val="21"/>
        </w:rPr>
      </w:pPr>
      <w:r w:rsidRPr="00A71A10">
        <w:rPr>
          <w:rFonts w:ascii="Arial" w:eastAsia="Times New Roman" w:hAnsi="Arial" w:cs="Arial"/>
          <w:szCs w:val="21"/>
        </w:rPr>
        <w:t xml:space="preserve">Minimum </w:t>
      </w:r>
      <w:r w:rsidR="00AB6923">
        <w:rPr>
          <w:rFonts w:ascii="Arial" w:eastAsia="Times New Roman" w:hAnsi="Arial" w:cs="Arial"/>
          <w:szCs w:val="21"/>
        </w:rPr>
        <w:t>3</w:t>
      </w:r>
      <w:r w:rsidRPr="00A71A10">
        <w:rPr>
          <w:rFonts w:ascii="Arial" w:eastAsia="Times New Roman" w:hAnsi="Arial" w:cs="Arial"/>
          <w:szCs w:val="21"/>
        </w:rPr>
        <w:t xml:space="preserve"> - </w:t>
      </w:r>
      <w:r w:rsidR="00AB6923">
        <w:rPr>
          <w:rFonts w:ascii="Arial" w:eastAsia="Times New Roman" w:hAnsi="Arial" w:cs="Arial"/>
          <w:szCs w:val="21"/>
        </w:rPr>
        <w:t>5</w:t>
      </w:r>
      <w:r w:rsidRPr="00A71A10">
        <w:rPr>
          <w:rFonts w:ascii="Arial" w:eastAsia="Times New Roman" w:hAnsi="Arial" w:cs="Arial"/>
          <w:szCs w:val="21"/>
        </w:rPr>
        <w:t xml:space="preserve"> years of </w:t>
      </w:r>
      <w:r w:rsidR="007B10CC">
        <w:rPr>
          <w:rFonts w:ascii="Arial" w:eastAsia="Times New Roman" w:hAnsi="Arial" w:cs="Arial"/>
          <w:szCs w:val="21"/>
        </w:rPr>
        <w:t xml:space="preserve">relevant </w:t>
      </w:r>
      <w:r w:rsidRPr="00A71A10">
        <w:rPr>
          <w:rFonts w:ascii="Arial" w:eastAsia="Times New Roman" w:hAnsi="Arial" w:cs="Arial"/>
          <w:szCs w:val="21"/>
        </w:rPr>
        <w:t>professional working experience</w:t>
      </w:r>
      <w:r w:rsidR="007B10CC">
        <w:rPr>
          <w:rFonts w:ascii="Arial" w:eastAsia="Times New Roman" w:hAnsi="Arial" w:cs="Arial"/>
          <w:szCs w:val="21"/>
        </w:rPr>
        <w:t xml:space="preserve">. Experience </w:t>
      </w:r>
      <w:r w:rsidR="007B10CC" w:rsidRPr="007B10CC">
        <w:rPr>
          <w:rFonts w:ascii="Arial" w:eastAsia="Times New Roman" w:hAnsi="Arial" w:cs="Arial"/>
          <w:szCs w:val="21"/>
        </w:rPr>
        <w:t>in petroleum or fossil-fuel measurement systems</w:t>
      </w:r>
      <w:r w:rsidRPr="00A71A10">
        <w:rPr>
          <w:rFonts w:ascii="Arial" w:eastAsia="Times New Roman" w:hAnsi="Arial" w:cs="Arial"/>
          <w:szCs w:val="21"/>
        </w:rPr>
        <w:t xml:space="preserve"> </w:t>
      </w:r>
      <w:r w:rsidR="007B10CC">
        <w:rPr>
          <w:rFonts w:ascii="Arial" w:eastAsia="Times New Roman" w:hAnsi="Arial" w:cs="Arial"/>
          <w:szCs w:val="21"/>
        </w:rPr>
        <w:t>would be an advantage.</w:t>
      </w:r>
    </w:p>
    <w:p w14:paraId="20342CB0" w14:textId="77777777" w:rsidR="00A60446" w:rsidRPr="00A71A10" w:rsidRDefault="00A60446" w:rsidP="00A60446">
      <w:pPr>
        <w:widowControl/>
        <w:numPr>
          <w:ilvl w:val="0"/>
          <w:numId w:val="7"/>
        </w:numPr>
        <w:snapToGrid w:val="0"/>
        <w:spacing w:line="276" w:lineRule="auto"/>
        <w:contextualSpacing/>
        <w:rPr>
          <w:rFonts w:ascii="Arial" w:eastAsia="Times New Roman" w:hAnsi="Arial" w:cs="Arial"/>
          <w:szCs w:val="21"/>
        </w:rPr>
      </w:pPr>
      <w:r w:rsidRPr="00A71A10">
        <w:rPr>
          <w:rFonts w:ascii="Arial" w:eastAsia="Times New Roman" w:hAnsi="Arial" w:cs="Arial"/>
          <w:szCs w:val="21"/>
        </w:rPr>
        <w:t>Experience in stakeholder consultation, multi-agency coordination, and participatory planning processes</w:t>
      </w:r>
      <w:r>
        <w:rPr>
          <w:rFonts w:ascii="Arial" w:eastAsia="Times New Roman" w:hAnsi="Arial" w:cs="Arial"/>
          <w:szCs w:val="21"/>
        </w:rPr>
        <w:t xml:space="preserve"> would be an advantage.</w:t>
      </w:r>
    </w:p>
    <w:p w14:paraId="0CA320A6"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report writing, data analysis, and presentation skills.</w:t>
      </w:r>
    </w:p>
    <w:p w14:paraId="6928496F"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Strong interpersonal and communication skills, with demonstrated ability to work in cross-cultural and multi-stakeholder environments.</w:t>
      </w:r>
    </w:p>
    <w:p w14:paraId="49960BF4"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Proficiency in MS Office Suite</w:t>
      </w:r>
      <w:r>
        <w:rPr>
          <w:rFonts w:ascii="Arial" w:eastAsia="Times New Roman" w:hAnsi="Arial" w:cs="Arial"/>
          <w:szCs w:val="21"/>
        </w:rPr>
        <w:t>.</w:t>
      </w:r>
    </w:p>
    <w:p w14:paraId="1C55674F" w14:textId="77777777" w:rsidR="00A60446" w:rsidRPr="00BB744C" w:rsidRDefault="00A60446" w:rsidP="00A60446">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written and spoken English.</w:t>
      </w:r>
    </w:p>
    <w:p w14:paraId="1369091C"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4320C563">
          <v:rect id="_x0000_i1027" alt="" style="width:451.3pt;height:.05pt;mso-width-percent:0;mso-height-percent:0;mso-width-percent:0;mso-height-percent:0" o:hralign="center" o:hrstd="t" o:hr="t" fillcolor="#a0a0a0" stroked="f"/>
        </w:pict>
      </w:r>
    </w:p>
    <w:p w14:paraId="3F8F2E9F"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Reporting structure</w:t>
      </w:r>
    </w:p>
    <w:p w14:paraId="72FC4D1F" w14:textId="77777777"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The consultant reports to the Director of Climate Change and works closely with other relevant Ministry staff as required.</w:t>
      </w:r>
    </w:p>
    <w:p w14:paraId="5427836A"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26B447A">
          <v:rect id="_x0000_i1026" alt="" style="width:451.3pt;height:.05pt;mso-width-percent:0;mso-height-percent:0;mso-width-percent:0;mso-height-percent:0" o:hralign="center" o:hrstd="t" o:hr="t" fillcolor="#a0a0a0" stroked="f"/>
        </w:pict>
      </w:r>
    </w:p>
    <w:p w14:paraId="0AE95B98"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Duration of contract</w:t>
      </w:r>
    </w:p>
    <w:p w14:paraId="356B80C7" w14:textId="2C5F3271" w:rsidR="00A60446" w:rsidRPr="00BB744C" w:rsidRDefault="007B10CC" w:rsidP="00A60446">
      <w:pPr>
        <w:widowControl/>
        <w:snapToGrid w:val="0"/>
        <w:spacing w:line="276" w:lineRule="auto"/>
        <w:contextualSpacing/>
        <w:rPr>
          <w:rFonts w:ascii="Arial" w:eastAsia="Times New Roman" w:hAnsi="Arial" w:cs="Arial"/>
          <w:szCs w:val="21"/>
        </w:rPr>
      </w:pPr>
      <w:r>
        <w:rPr>
          <w:rFonts w:ascii="Arial" w:eastAsia="Times New Roman" w:hAnsi="Arial" w:cs="Arial"/>
          <w:szCs w:val="21"/>
        </w:rPr>
        <w:t>3</w:t>
      </w:r>
      <w:r w:rsidR="00A60446" w:rsidRPr="00BB744C">
        <w:rPr>
          <w:rFonts w:ascii="Arial" w:eastAsia="Times New Roman" w:hAnsi="Arial" w:cs="Arial"/>
          <w:szCs w:val="21"/>
        </w:rPr>
        <w:t xml:space="preserve"> months</w:t>
      </w:r>
      <w:r>
        <w:rPr>
          <w:rFonts w:ascii="Arial" w:eastAsia="Times New Roman" w:hAnsi="Arial" w:cs="Arial"/>
          <w:szCs w:val="21"/>
        </w:rPr>
        <w:t>.</w:t>
      </w:r>
    </w:p>
    <w:p w14:paraId="783832B9" w14:textId="77777777" w:rsidR="00A60446" w:rsidRPr="00BB744C" w:rsidRDefault="00EA0C03" w:rsidP="00A60446">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5D97927B">
          <v:rect id="_x0000_i1025" alt="" style="width:451.3pt;height:.05pt;mso-width-percent:0;mso-height-percent:0;mso-width-percent:0;mso-height-percent:0" o:hralign="center" o:hrstd="t" o:hr="t" fillcolor="#a0a0a0" stroked="f"/>
        </w:pict>
      </w:r>
    </w:p>
    <w:p w14:paraId="1EFEDAA5" w14:textId="77777777" w:rsidR="00A60446" w:rsidRPr="00BB744C" w:rsidRDefault="00A60446" w:rsidP="00A60446">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Remarks</w:t>
      </w:r>
    </w:p>
    <w:p w14:paraId="3216B3F3" w14:textId="77777777" w:rsidR="00A60446" w:rsidRPr="00BB744C" w:rsidRDefault="00A60446" w:rsidP="00A60446">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General conditions of contracts for the service of consultants and individual contractors apply. This position is located in Suva, Fiji.</w:t>
      </w:r>
    </w:p>
    <w:p w14:paraId="2C023A1C" w14:textId="77777777" w:rsidR="00A60446" w:rsidRPr="009F4A7F" w:rsidRDefault="00A60446" w:rsidP="00A60446">
      <w:pPr>
        <w:widowControl/>
        <w:snapToGrid w:val="0"/>
        <w:spacing w:line="276" w:lineRule="auto"/>
        <w:contextualSpacing/>
        <w:rPr>
          <w:rFonts w:ascii="Times New Roman" w:eastAsia="Times New Roman"/>
          <w:sz w:val="24"/>
          <w:szCs w:val="24"/>
        </w:rPr>
      </w:pPr>
    </w:p>
    <w:p w14:paraId="78B3C612" w14:textId="77777777" w:rsidR="00AD0FAE" w:rsidRPr="009F4A7F" w:rsidRDefault="00AD0FAE" w:rsidP="00A60446">
      <w:pPr>
        <w:widowControl/>
        <w:spacing w:before="120" w:line="240" w:lineRule="auto"/>
        <w:jc w:val="center"/>
        <w:rPr>
          <w:rFonts w:ascii="Times New Roman" w:eastAsia="Times New Roman"/>
          <w:sz w:val="24"/>
          <w:szCs w:val="24"/>
        </w:rPr>
      </w:pPr>
    </w:p>
    <w:sectPr w:rsidR="00AD0FAE" w:rsidRPr="009F4A7F" w:rsidSect="00DA7A21">
      <w:footerReference w:type="even" r:id="rId10"/>
      <w:footerReference w:type="default" r:id="rId11"/>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1A49" w14:textId="77777777" w:rsidR="00EA0C03" w:rsidRDefault="00EA0C03">
      <w:pPr>
        <w:spacing w:line="240" w:lineRule="auto"/>
      </w:pPr>
      <w:r>
        <w:separator/>
      </w:r>
    </w:p>
  </w:endnote>
  <w:endnote w:type="continuationSeparator" w:id="0">
    <w:p w14:paraId="094646DB" w14:textId="77777777" w:rsidR="00EA0C03" w:rsidRDefault="00EA0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r –¾’©">
    <w:altName w:val="MS Mincho"/>
    <w:panose1 w:val="020B0604020202020204"/>
    <w:charset w:val="80"/>
    <w:family w:val="roman"/>
    <w:notTrueType/>
    <w:pitch w:val="default"/>
    <w:sig w:usb0="00000000"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921529"/>
      <w:docPartObj>
        <w:docPartGallery w:val="Page Numbers (Bottom of Page)"/>
        <w:docPartUnique/>
      </w:docPartObj>
    </w:sdtPr>
    <w:sdtContent>
      <w:p w14:paraId="3AC95F09" w14:textId="3C69801B" w:rsidR="005F40ED" w:rsidRDefault="005F40ED" w:rsidP="00D54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6DB1D" w14:textId="77777777" w:rsidR="003B12BB" w:rsidRDefault="008B757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8770364"/>
      <w:docPartObj>
        <w:docPartGallery w:val="Page Numbers (Bottom of Page)"/>
        <w:docPartUnique/>
      </w:docPartObj>
    </w:sdtPr>
    <w:sdtContent>
      <w:p w14:paraId="4D294058" w14:textId="399D5392" w:rsidR="005F40ED" w:rsidRDefault="005F40ED" w:rsidP="00D54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DC9411" w14:textId="77777777" w:rsidR="005F40ED" w:rsidRDefault="005F4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6EDF" w14:textId="77777777" w:rsidR="00EA0C03" w:rsidRDefault="00EA0C03">
      <w:pPr>
        <w:spacing w:line="240" w:lineRule="auto"/>
      </w:pPr>
      <w:r>
        <w:separator/>
      </w:r>
    </w:p>
  </w:footnote>
  <w:footnote w:type="continuationSeparator" w:id="0">
    <w:p w14:paraId="2C99DC85" w14:textId="77777777" w:rsidR="00EA0C03" w:rsidRDefault="00EA0C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D1D2A"/>
    <w:multiLevelType w:val="multilevel"/>
    <w:tmpl w:val="FA70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C5733"/>
    <w:multiLevelType w:val="hybridMultilevel"/>
    <w:tmpl w:val="F8B61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4509">
    <w:abstractNumId w:val="2"/>
  </w:num>
  <w:num w:numId="2" w16cid:durableId="367024639">
    <w:abstractNumId w:val="7"/>
  </w:num>
  <w:num w:numId="3" w16cid:durableId="208148649">
    <w:abstractNumId w:val="1"/>
  </w:num>
  <w:num w:numId="4" w16cid:durableId="42606791">
    <w:abstractNumId w:val="0"/>
  </w:num>
  <w:num w:numId="5" w16cid:durableId="1599866999">
    <w:abstractNumId w:val="3"/>
  </w:num>
  <w:num w:numId="6" w16cid:durableId="509880969">
    <w:abstractNumId w:val="6"/>
  </w:num>
  <w:num w:numId="7" w16cid:durableId="913972988">
    <w:abstractNumId w:val="5"/>
  </w:num>
  <w:num w:numId="8" w16cid:durableId="650866791">
    <w:abstractNumId w:val="8"/>
  </w:num>
  <w:num w:numId="9" w16cid:durableId="1298680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11BBA"/>
    <w:rsid w:val="00026EEC"/>
    <w:rsid w:val="00040A00"/>
    <w:rsid w:val="00057AE8"/>
    <w:rsid w:val="0007192F"/>
    <w:rsid w:val="00092E22"/>
    <w:rsid w:val="000A578C"/>
    <w:rsid w:val="000B1FCA"/>
    <w:rsid w:val="000B5DE1"/>
    <w:rsid w:val="000D1A96"/>
    <w:rsid w:val="000E2E21"/>
    <w:rsid w:val="000F1D8C"/>
    <w:rsid w:val="000F3A78"/>
    <w:rsid w:val="000F6AAD"/>
    <w:rsid w:val="000F79C8"/>
    <w:rsid w:val="00100E21"/>
    <w:rsid w:val="001157F2"/>
    <w:rsid w:val="00116D15"/>
    <w:rsid w:val="0012490F"/>
    <w:rsid w:val="001339B5"/>
    <w:rsid w:val="00145CC0"/>
    <w:rsid w:val="001843B4"/>
    <w:rsid w:val="00192373"/>
    <w:rsid w:val="001A0F28"/>
    <w:rsid w:val="001A343A"/>
    <w:rsid w:val="001A775A"/>
    <w:rsid w:val="001B2D8C"/>
    <w:rsid w:val="001B778A"/>
    <w:rsid w:val="001E2615"/>
    <w:rsid w:val="001E709A"/>
    <w:rsid w:val="001F6382"/>
    <w:rsid w:val="00210174"/>
    <w:rsid w:val="00212ADF"/>
    <w:rsid w:val="00215AB2"/>
    <w:rsid w:val="002450A0"/>
    <w:rsid w:val="00255238"/>
    <w:rsid w:val="00256629"/>
    <w:rsid w:val="00261095"/>
    <w:rsid w:val="0028226B"/>
    <w:rsid w:val="00290050"/>
    <w:rsid w:val="002933FD"/>
    <w:rsid w:val="00293579"/>
    <w:rsid w:val="00294B28"/>
    <w:rsid w:val="00296182"/>
    <w:rsid w:val="002A1690"/>
    <w:rsid w:val="002D2E45"/>
    <w:rsid w:val="002D4F64"/>
    <w:rsid w:val="002E0B26"/>
    <w:rsid w:val="002E0D20"/>
    <w:rsid w:val="002E4A64"/>
    <w:rsid w:val="002E661E"/>
    <w:rsid w:val="002E7387"/>
    <w:rsid w:val="002F3C9F"/>
    <w:rsid w:val="003004C2"/>
    <w:rsid w:val="00302F09"/>
    <w:rsid w:val="003172C0"/>
    <w:rsid w:val="00360F14"/>
    <w:rsid w:val="00361EE9"/>
    <w:rsid w:val="00377769"/>
    <w:rsid w:val="00386782"/>
    <w:rsid w:val="00392BF4"/>
    <w:rsid w:val="003A500C"/>
    <w:rsid w:val="003B12BB"/>
    <w:rsid w:val="003B425C"/>
    <w:rsid w:val="003D0AC5"/>
    <w:rsid w:val="003F6B56"/>
    <w:rsid w:val="0040076A"/>
    <w:rsid w:val="00417C99"/>
    <w:rsid w:val="00432822"/>
    <w:rsid w:val="00435845"/>
    <w:rsid w:val="0044445F"/>
    <w:rsid w:val="00446912"/>
    <w:rsid w:val="00456803"/>
    <w:rsid w:val="00460CF6"/>
    <w:rsid w:val="00466BCD"/>
    <w:rsid w:val="004733C7"/>
    <w:rsid w:val="004740B4"/>
    <w:rsid w:val="00495D3E"/>
    <w:rsid w:val="004B1092"/>
    <w:rsid w:val="004B3016"/>
    <w:rsid w:val="004B60FA"/>
    <w:rsid w:val="004C2930"/>
    <w:rsid w:val="004C2D02"/>
    <w:rsid w:val="004D45A2"/>
    <w:rsid w:val="004F4FA2"/>
    <w:rsid w:val="00501442"/>
    <w:rsid w:val="00505E21"/>
    <w:rsid w:val="00510B25"/>
    <w:rsid w:val="00511C72"/>
    <w:rsid w:val="005126DA"/>
    <w:rsid w:val="0051652E"/>
    <w:rsid w:val="00531C7C"/>
    <w:rsid w:val="005326E0"/>
    <w:rsid w:val="00552D2B"/>
    <w:rsid w:val="00556472"/>
    <w:rsid w:val="0056589D"/>
    <w:rsid w:val="0058198A"/>
    <w:rsid w:val="00583BCA"/>
    <w:rsid w:val="00584846"/>
    <w:rsid w:val="00590D9C"/>
    <w:rsid w:val="00597E24"/>
    <w:rsid w:val="005A095B"/>
    <w:rsid w:val="005A4575"/>
    <w:rsid w:val="005A51BA"/>
    <w:rsid w:val="005B1C54"/>
    <w:rsid w:val="005C0EAB"/>
    <w:rsid w:val="005C2110"/>
    <w:rsid w:val="005C2118"/>
    <w:rsid w:val="005C47A1"/>
    <w:rsid w:val="005D007D"/>
    <w:rsid w:val="005D1AF3"/>
    <w:rsid w:val="005E7219"/>
    <w:rsid w:val="005F207B"/>
    <w:rsid w:val="005F40ED"/>
    <w:rsid w:val="005F4830"/>
    <w:rsid w:val="00603ABE"/>
    <w:rsid w:val="00612509"/>
    <w:rsid w:val="0063173F"/>
    <w:rsid w:val="00680BEB"/>
    <w:rsid w:val="00685FFE"/>
    <w:rsid w:val="006A69BB"/>
    <w:rsid w:val="006C60B5"/>
    <w:rsid w:val="006D02AD"/>
    <w:rsid w:val="006F08E1"/>
    <w:rsid w:val="006F1EAF"/>
    <w:rsid w:val="006F3A97"/>
    <w:rsid w:val="006F76D5"/>
    <w:rsid w:val="006F7CAD"/>
    <w:rsid w:val="0070036E"/>
    <w:rsid w:val="0070406F"/>
    <w:rsid w:val="00716DC1"/>
    <w:rsid w:val="007250D2"/>
    <w:rsid w:val="00740312"/>
    <w:rsid w:val="00747F28"/>
    <w:rsid w:val="007540D3"/>
    <w:rsid w:val="00757F2B"/>
    <w:rsid w:val="00770382"/>
    <w:rsid w:val="00776571"/>
    <w:rsid w:val="0079096B"/>
    <w:rsid w:val="007A2541"/>
    <w:rsid w:val="007A3053"/>
    <w:rsid w:val="007A6F82"/>
    <w:rsid w:val="007B10CC"/>
    <w:rsid w:val="007B4A10"/>
    <w:rsid w:val="007C5AC2"/>
    <w:rsid w:val="007C7844"/>
    <w:rsid w:val="007D2127"/>
    <w:rsid w:val="007D28FD"/>
    <w:rsid w:val="007D2E35"/>
    <w:rsid w:val="007D6906"/>
    <w:rsid w:val="007E0031"/>
    <w:rsid w:val="007E01B1"/>
    <w:rsid w:val="007F4687"/>
    <w:rsid w:val="00814DF0"/>
    <w:rsid w:val="0082052C"/>
    <w:rsid w:val="008211A1"/>
    <w:rsid w:val="00834D22"/>
    <w:rsid w:val="00842838"/>
    <w:rsid w:val="00860893"/>
    <w:rsid w:val="008613DD"/>
    <w:rsid w:val="00865060"/>
    <w:rsid w:val="00865706"/>
    <w:rsid w:val="008666F6"/>
    <w:rsid w:val="008B7576"/>
    <w:rsid w:val="008B7FC2"/>
    <w:rsid w:val="008C70AF"/>
    <w:rsid w:val="008D0623"/>
    <w:rsid w:val="008D3CFC"/>
    <w:rsid w:val="008D7ABE"/>
    <w:rsid w:val="008E4625"/>
    <w:rsid w:val="008F0E78"/>
    <w:rsid w:val="008F7837"/>
    <w:rsid w:val="00920A45"/>
    <w:rsid w:val="009311EF"/>
    <w:rsid w:val="009316D2"/>
    <w:rsid w:val="00936AEF"/>
    <w:rsid w:val="00941A91"/>
    <w:rsid w:val="00941B66"/>
    <w:rsid w:val="009470FC"/>
    <w:rsid w:val="00957615"/>
    <w:rsid w:val="00957977"/>
    <w:rsid w:val="00971017"/>
    <w:rsid w:val="0097692D"/>
    <w:rsid w:val="009B78A6"/>
    <w:rsid w:val="009C2A97"/>
    <w:rsid w:val="009D0FA3"/>
    <w:rsid w:val="009D349B"/>
    <w:rsid w:val="009E0904"/>
    <w:rsid w:val="009E2E4D"/>
    <w:rsid w:val="009E4DF4"/>
    <w:rsid w:val="009E6753"/>
    <w:rsid w:val="009F4A7F"/>
    <w:rsid w:val="009F70A9"/>
    <w:rsid w:val="00A002BC"/>
    <w:rsid w:val="00A00E58"/>
    <w:rsid w:val="00A02067"/>
    <w:rsid w:val="00A10152"/>
    <w:rsid w:val="00A145BE"/>
    <w:rsid w:val="00A2347C"/>
    <w:rsid w:val="00A35A4F"/>
    <w:rsid w:val="00A520DD"/>
    <w:rsid w:val="00A52838"/>
    <w:rsid w:val="00A545A5"/>
    <w:rsid w:val="00A56623"/>
    <w:rsid w:val="00A578F4"/>
    <w:rsid w:val="00A60446"/>
    <w:rsid w:val="00A71A10"/>
    <w:rsid w:val="00A7437C"/>
    <w:rsid w:val="00A75540"/>
    <w:rsid w:val="00A75CCF"/>
    <w:rsid w:val="00A87E5E"/>
    <w:rsid w:val="00A964EB"/>
    <w:rsid w:val="00AA6DC6"/>
    <w:rsid w:val="00AA769B"/>
    <w:rsid w:val="00AB6923"/>
    <w:rsid w:val="00AC7347"/>
    <w:rsid w:val="00AD0FAE"/>
    <w:rsid w:val="00AD4139"/>
    <w:rsid w:val="00AD7A9C"/>
    <w:rsid w:val="00AE457F"/>
    <w:rsid w:val="00B01A78"/>
    <w:rsid w:val="00B05589"/>
    <w:rsid w:val="00B1692C"/>
    <w:rsid w:val="00B51BFC"/>
    <w:rsid w:val="00B53B92"/>
    <w:rsid w:val="00B578D7"/>
    <w:rsid w:val="00B67F59"/>
    <w:rsid w:val="00B740AD"/>
    <w:rsid w:val="00B83FDA"/>
    <w:rsid w:val="00B90991"/>
    <w:rsid w:val="00B977F7"/>
    <w:rsid w:val="00BA0C29"/>
    <w:rsid w:val="00BA1B3C"/>
    <w:rsid w:val="00BB519D"/>
    <w:rsid w:val="00BB744C"/>
    <w:rsid w:val="00BC7094"/>
    <w:rsid w:val="00BD5C72"/>
    <w:rsid w:val="00BE51FC"/>
    <w:rsid w:val="00BF40A8"/>
    <w:rsid w:val="00BF7E44"/>
    <w:rsid w:val="00C00B56"/>
    <w:rsid w:val="00C06836"/>
    <w:rsid w:val="00C07932"/>
    <w:rsid w:val="00C11FC2"/>
    <w:rsid w:val="00C13CE0"/>
    <w:rsid w:val="00C41B4F"/>
    <w:rsid w:val="00C46AA0"/>
    <w:rsid w:val="00C7238B"/>
    <w:rsid w:val="00C75D82"/>
    <w:rsid w:val="00C8296D"/>
    <w:rsid w:val="00C82C0C"/>
    <w:rsid w:val="00C92F93"/>
    <w:rsid w:val="00CB07CE"/>
    <w:rsid w:val="00CD38AC"/>
    <w:rsid w:val="00CE1712"/>
    <w:rsid w:val="00CF1FE6"/>
    <w:rsid w:val="00CF40F8"/>
    <w:rsid w:val="00CF495C"/>
    <w:rsid w:val="00D009B2"/>
    <w:rsid w:val="00D44B79"/>
    <w:rsid w:val="00D46CB2"/>
    <w:rsid w:val="00D508AA"/>
    <w:rsid w:val="00D97EEE"/>
    <w:rsid w:val="00DA15D3"/>
    <w:rsid w:val="00DA46BE"/>
    <w:rsid w:val="00DA6312"/>
    <w:rsid w:val="00DA7A21"/>
    <w:rsid w:val="00DC2BF3"/>
    <w:rsid w:val="00DC78BC"/>
    <w:rsid w:val="00DD2B51"/>
    <w:rsid w:val="00DE2E17"/>
    <w:rsid w:val="00DF2340"/>
    <w:rsid w:val="00DF413F"/>
    <w:rsid w:val="00DF4AA6"/>
    <w:rsid w:val="00DF5A48"/>
    <w:rsid w:val="00E00C7A"/>
    <w:rsid w:val="00E01982"/>
    <w:rsid w:val="00E02A70"/>
    <w:rsid w:val="00E1287A"/>
    <w:rsid w:val="00E227AD"/>
    <w:rsid w:val="00E4359F"/>
    <w:rsid w:val="00E45956"/>
    <w:rsid w:val="00E51D2D"/>
    <w:rsid w:val="00E60976"/>
    <w:rsid w:val="00E77590"/>
    <w:rsid w:val="00E872B4"/>
    <w:rsid w:val="00E877A9"/>
    <w:rsid w:val="00E91C40"/>
    <w:rsid w:val="00EA0C03"/>
    <w:rsid w:val="00EF5F3D"/>
    <w:rsid w:val="00F26150"/>
    <w:rsid w:val="00F27A8F"/>
    <w:rsid w:val="00F35E04"/>
    <w:rsid w:val="00F36548"/>
    <w:rsid w:val="00F51DB5"/>
    <w:rsid w:val="00F657A3"/>
    <w:rsid w:val="00FC3672"/>
    <w:rsid w:val="00FC6C11"/>
    <w:rsid w:val="00FC7C49"/>
    <w:rsid w:val="00FD762E"/>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uiPriority w:val="1"/>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styleId="UnresolvedMention">
    <w:name w:val="Unresolved Mention"/>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70406F"/>
    <w:pPr>
      <w:widowControl/>
      <w:spacing w:line="240" w:lineRule="auto"/>
      <w:jc w:val="left"/>
    </w:pPr>
    <w:rPr>
      <w:rFonts w:ascii="Times" w:eastAsia="Times New Roman" w:hAnsi="Times" w:cs="Times"/>
      <w:color w:val="141413"/>
      <w:sz w:val="17"/>
      <w:szCs w:val="17"/>
      <w:lang w:val="en-NZ" w:eastAsia="en-GB"/>
    </w:rPr>
  </w:style>
  <w:style w:type="character" w:customStyle="1" w:styleId="apple-converted-space">
    <w:name w:val="apple-converted-space"/>
    <w:basedOn w:val="DefaultParagraphFont"/>
    <w:rsid w:val="00A7437C"/>
  </w:style>
  <w:style w:type="character" w:styleId="CommentReference">
    <w:name w:val="annotation reference"/>
    <w:basedOn w:val="DefaultParagraphFont"/>
    <w:uiPriority w:val="99"/>
    <w:semiHidden/>
    <w:unhideWhenUsed/>
    <w:rsid w:val="00A7437C"/>
    <w:rPr>
      <w:sz w:val="16"/>
      <w:szCs w:val="16"/>
    </w:rPr>
  </w:style>
  <w:style w:type="paragraph" w:styleId="CommentText">
    <w:name w:val="annotation text"/>
    <w:basedOn w:val="Normal"/>
    <w:link w:val="CommentTextChar"/>
    <w:uiPriority w:val="99"/>
    <w:unhideWhenUsed/>
    <w:rsid w:val="00A7437C"/>
    <w:pPr>
      <w:widowControl/>
      <w:spacing w:after="160" w:line="240" w:lineRule="auto"/>
      <w:jc w:val="left"/>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A7437C"/>
    <w:rPr>
      <w:kern w:val="2"/>
      <w:sz w:val="20"/>
      <w:szCs w:val="20"/>
      <w14:ligatures w14:val="standardContextual"/>
    </w:rPr>
  </w:style>
  <w:style w:type="character" w:styleId="Strong">
    <w:name w:val="Strong"/>
    <w:basedOn w:val="DefaultParagraphFont"/>
    <w:uiPriority w:val="22"/>
    <w:qFormat/>
    <w:rsid w:val="007B10CC"/>
    <w:rPr>
      <w:b/>
      <w:bCs/>
    </w:rPr>
  </w:style>
  <w:style w:type="character" w:styleId="PageNumber">
    <w:name w:val="page number"/>
    <w:basedOn w:val="DefaultParagraphFont"/>
    <w:uiPriority w:val="99"/>
    <w:semiHidden/>
    <w:unhideWhenUsed/>
    <w:rsid w:val="005F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282372808">
      <w:bodyDiv w:val="1"/>
      <w:marLeft w:val="0"/>
      <w:marRight w:val="0"/>
      <w:marTop w:val="0"/>
      <w:marBottom w:val="0"/>
      <w:divBdr>
        <w:top w:val="none" w:sz="0" w:space="0" w:color="auto"/>
        <w:left w:val="none" w:sz="0" w:space="0" w:color="auto"/>
        <w:bottom w:val="none" w:sz="0" w:space="0" w:color="auto"/>
        <w:right w:val="none" w:sz="0" w:space="0" w:color="auto"/>
      </w:divBdr>
    </w:div>
    <w:div w:id="1552762391">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857846523">
      <w:bodyDiv w:val="1"/>
      <w:marLeft w:val="0"/>
      <w:marRight w:val="0"/>
      <w:marTop w:val="0"/>
      <w:marBottom w:val="0"/>
      <w:divBdr>
        <w:top w:val="none" w:sz="0" w:space="0" w:color="auto"/>
        <w:left w:val="none" w:sz="0" w:space="0" w:color="auto"/>
        <w:bottom w:val="none" w:sz="0" w:space="0" w:color="auto"/>
        <w:right w:val="none" w:sz="0" w:space="0" w:color="auto"/>
      </w:divBdr>
    </w:div>
    <w:div w:id="194788623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6078989">
      <w:bodyDiv w:val="1"/>
      <w:marLeft w:val="0"/>
      <w:marRight w:val="0"/>
      <w:marTop w:val="0"/>
      <w:marBottom w:val="0"/>
      <w:divBdr>
        <w:top w:val="none" w:sz="0" w:space="0" w:color="auto"/>
        <w:left w:val="none" w:sz="0" w:space="0" w:color="auto"/>
        <w:bottom w:val="none" w:sz="0" w:space="0" w:color="auto"/>
        <w:right w:val="none" w:sz="0" w:space="0" w:color="auto"/>
      </w:divBdr>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8BF5-76CB-431E-A093-57DAF53A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Teall Crossen</cp:lastModifiedBy>
  <cp:revision>2</cp:revision>
  <cp:lastPrinted>2025-07-28T00:49:00Z</cp:lastPrinted>
  <dcterms:created xsi:type="dcterms:W3CDTF">2026-01-27T20:23:00Z</dcterms:created>
  <dcterms:modified xsi:type="dcterms:W3CDTF">2026-01-27T20:23:00Z</dcterms:modified>
</cp:coreProperties>
</file>