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3505E4" w:rsidRPr="00E046D9" w:rsidRDefault="003505E4" w:rsidP="00E046D9">
      <w:pPr>
        <w:pStyle w:val="NoSpacing"/>
        <w:spacing w:line="276" w:lineRule="auto"/>
        <w:jc w:val="both"/>
        <w:rPr>
          <w:rFonts w:ascii="Times New Roman" w:hAnsi="Times New Roman"/>
          <w:b/>
          <w:bCs/>
          <w:iCs/>
          <w:color w:val="008000"/>
          <w:sz w:val="24"/>
          <w:szCs w:val="24"/>
        </w:rPr>
      </w:pPr>
    </w:p>
    <w:p w14:paraId="0A37501D" w14:textId="77777777" w:rsidR="00365599" w:rsidRPr="00E046D9" w:rsidRDefault="005C342C" w:rsidP="00E046D9">
      <w:pPr>
        <w:spacing w:line="276" w:lineRule="auto"/>
        <w:jc w:val="center"/>
        <w:rPr>
          <w:rFonts w:ascii="Times New Roman"/>
          <w:color w:val="FF9900"/>
          <w:sz w:val="24"/>
          <w:szCs w:val="24"/>
        </w:rPr>
      </w:pPr>
      <w:r w:rsidRPr="00E046D9">
        <w:rPr>
          <w:rFonts w:ascii="Times New Roman"/>
          <w:noProof/>
          <w:sz w:val="24"/>
          <w:szCs w:val="24"/>
        </w:rPr>
        <w:drawing>
          <wp:inline distT="0" distB="0" distL="0" distR="0" wp14:anchorId="0D3DEF65" wp14:editId="07777777">
            <wp:extent cx="933450" cy="838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p>
    <w:p w14:paraId="5DAB6C7B" w14:textId="77777777" w:rsidR="00365599" w:rsidRPr="00E046D9" w:rsidRDefault="00365599" w:rsidP="00E046D9">
      <w:pPr>
        <w:pStyle w:val="NoSpacing"/>
        <w:spacing w:line="276" w:lineRule="auto"/>
        <w:jc w:val="center"/>
        <w:rPr>
          <w:rFonts w:ascii="Times New Roman" w:hAnsi="Times New Roman"/>
          <w:b/>
          <w:bCs/>
          <w:iCs/>
          <w:color w:val="008000"/>
          <w:sz w:val="24"/>
          <w:szCs w:val="24"/>
        </w:rPr>
      </w:pPr>
    </w:p>
    <w:p w14:paraId="5ECF224A" w14:textId="77777777" w:rsidR="00542BF0" w:rsidRPr="00E046D9" w:rsidRDefault="00364F1B" w:rsidP="00E046D9">
      <w:pPr>
        <w:pStyle w:val="NoSpacing"/>
        <w:spacing w:line="276" w:lineRule="auto"/>
        <w:jc w:val="center"/>
        <w:rPr>
          <w:rFonts w:ascii="Times New Roman" w:hAnsi="Times New Roman"/>
          <w:b/>
          <w:bCs/>
          <w:iCs/>
          <w:color w:val="008000"/>
          <w:sz w:val="24"/>
          <w:szCs w:val="24"/>
        </w:rPr>
      </w:pPr>
      <w:r w:rsidRPr="00E046D9">
        <w:rPr>
          <w:rFonts w:ascii="Times New Roman" w:hAnsi="Times New Roman"/>
          <w:b/>
          <w:bCs/>
          <w:iCs/>
          <w:color w:val="008000"/>
          <w:sz w:val="24"/>
          <w:szCs w:val="24"/>
        </w:rPr>
        <w:t>MINISTRY</w:t>
      </w:r>
      <w:r w:rsidR="00542BF0" w:rsidRPr="00E046D9">
        <w:rPr>
          <w:rFonts w:ascii="Times New Roman" w:hAnsi="Times New Roman"/>
          <w:b/>
          <w:bCs/>
          <w:iCs/>
          <w:color w:val="008000"/>
          <w:sz w:val="24"/>
          <w:szCs w:val="24"/>
        </w:rPr>
        <w:t xml:space="preserve"> OF ENVIRONMENT</w:t>
      </w:r>
      <w:r w:rsidRPr="00E046D9">
        <w:rPr>
          <w:rFonts w:ascii="Times New Roman" w:hAnsi="Times New Roman"/>
          <w:b/>
          <w:bCs/>
          <w:iCs/>
          <w:color w:val="008000"/>
          <w:sz w:val="24"/>
          <w:szCs w:val="24"/>
        </w:rPr>
        <w:t xml:space="preserve"> AND CLIMATE CHANGE</w:t>
      </w:r>
    </w:p>
    <w:p w14:paraId="02EB378F" w14:textId="77777777" w:rsidR="00542BF0" w:rsidRPr="00E046D9" w:rsidRDefault="00542BF0" w:rsidP="00E046D9">
      <w:pPr>
        <w:pStyle w:val="NoSpacing"/>
        <w:spacing w:line="276" w:lineRule="auto"/>
        <w:jc w:val="center"/>
        <w:rPr>
          <w:rFonts w:ascii="Times New Roman" w:hAnsi="Times New Roman"/>
          <w:i/>
          <w:sz w:val="24"/>
          <w:szCs w:val="24"/>
        </w:rPr>
      </w:pPr>
    </w:p>
    <w:p w14:paraId="6A748B56" w14:textId="77777777" w:rsidR="00EE6682" w:rsidRPr="00E046D9" w:rsidRDefault="00866B73" w:rsidP="00E046D9">
      <w:pPr>
        <w:widowControl/>
        <w:snapToGrid w:val="0"/>
        <w:spacing w:line="276" w:lineRule="auto"/>
        <w:contextualSpacing/>
        <w:jc w:val="center"/>
        <w:rPr>
          <w:rFonts w:ascii="Times New Roman" w:eastAsia="Times New Roman"/>
          <w:b/>
          <w:sz w:val="24"/>
          <w:szCs w:val="24"/>
        </w:rPr>
      </w:pPr>
      <w:r w:rsidRPr="00E046D9">
        <w:rPr>
          <w:rFonts w:ascii="Times New Roman" w:eastAsia="Times New Roman"/>
          <w:b/>
          <w:sz w:val="24"/>
          <w:szCs w:val="24"/>
        </w:rPr>
        <w:t>Expression</w:t>
      </w:r>
      <w:r w:rsidR="00EE6682" w:rsidRPr="00E046D9">
        <w:rPr>
          <w:rFonts w:ascii="Times New Roman" w:eastAsia="Times New Roman"/>
          <w:b/>
          <w:sz w:val="24"/>
          <w:szCs w:val="24"/>
        </w:rPr>
        <w:t xml:space="preserve"> of Interest (EOI) for</w:t>
      </w:r>
      <w:r w:rsidR="00365599" w:rsidRPr="00E046D9">
        <w:rPr>
          <w:rFonts w:ascii="Times New Roman" w:eastAsia="Times New Roman"/>
          <w:b/>
          <w:sz w:val="24"/>
          <w:szCs w:val="24"/>
        </w:rPr>
        <w:t xml:space="preserve"> Consultancy for the Preparation of Fiji’s National Greenhouse Gas (GHG) Inventor</w:t>
      </w:r>
      <w:r w:rsidR="002A24A1" w:rsidRPr="00E046D9">
        <w:rPr>
          <w:rFonts w:ascii="Times New Roman" w:eastAsia="Times New Roman"/>
          <w:b/>
          <w:sz w:val="24"/>
          <w:szCs w:val="24"/>
        </w:rPr>
        <w:t>y Report under Fiji’s combined F</w:t>
      </w:r>
      <w:r w:rsidR="00365599" w:rsidRPr="00E046D9">
        <w:rPr>
          <w:rFonts w:ascii="Times New Roman" w:eastAsia="Times New Roman"/>
          <w:b/>
          <w:sz w:val="24"/>
          <w:szCs w:val="24"/>
        </w:rPr>
        <w:t>irst Bi</w:t>
      </w:r>
      <w:r w:rsidR="002A24A1" w:rsidRPr="00E046D9">
        <w:rPr>
          <w:rFonts w:ascii="Times New Roman" w:eastAsia="Times New Roman"/>
          <w:b/>
          <w:sz w:val="24"/>
          <w:szCs w:val="24"/>
        </w:rPr>
        <w:t>ennial Transparency Report and F</w:t>
      </w:r>
      <w:r w:rsidR="00365599" w:rsidRPr="00E046D9">
        <w:rPr>
          <w:rFonts w:ascii="Times New Roman" w:eastAsia="Times New Roman"/>
          <w:b/>
          <w:sz w:val="24"/>
          <w:szCs w:val="24"/>
        </w:rPr>
        <w:t>ourth National Communication (BTR1/NC4)</w:t>
      </w:r>
    </w:p>
    <w:p w14:paraId="6A05A809" w14:textId="77777777" w:rsidR="00E046D9" w:rsidRDefault="00E046D9" w:rsidP="00E046D9">
      <w:pPr>
        <w:widowControl/>
        <w:snapToGrid w:val="0"/>
        <w:spacing w:line="276" w:lineRule="auto"/>
        <w:contextualSpacing/>
        <w:rPr>
          <w:rFonts w:ascii="Times New Roman" w:eastAsia="Times New Roman"/>
          <w:color w:val="5B9BD5"/>
          <w:sz w:val="24"/>
          <w:szCs w:val="24"/>
        </w:rPr>
      </w:pPr>
    </w:p>
    <w:p w14:paraId="3D568507" w14:textId="77777777" w:rsidR="00EE6682" w:rsidRPr="00E046D9" w:rsidRDefault="00EE6682" w:rsidP="00E046D9">
      <w:pPr>
        <w:widowControl/>
        <w:snapToGrid w:val="0"/>
        <w:spacing w:line="276" w:lineRule="auto"/>
        <w:contextualSpacing/>
        <w:rPr>
          <w:rFonts w:ascii="Times New Roman" w:eastAsia="Times New Roman"/>
          <w:color w:val="5B9BD5"/>
          <w:sz w:val="24"/>
          <w:szCs w:val="24"/>
        </w:rPr>
      </w:pPr>
      <w:r w:rsidRPr="00E046D9">
        <w:rPr>
          <w:rFonts w:ascii="Times New Roman" w:eastAsia="Times New Roman"/>
          <w:color w:val="5B9BD5"/>
          <w:sz w:val="24"/>
          <w:szCs w:val="24"/>
        </w:rPr>
        <w:t xml:space="preserve">Scope of Work </w:t>
      </w:r>
    </w:p>
    <w:p w14:paraId="14A61D14" w14:textId="77777777" w:rsidR="00365599" w:rsidRPr="00E046D9" w:rsidRDefault="00365599" w:rsidP="00E046D9">
      <w:pPr>
        <w:widowControl/>
        <w:snapToGrid w:val="0"/>
        <w:spacing w:line="276" w:lineRule="auto"/>
        <w:contextualSpacing/>
        <w:rPr>
          <w:rFonts w:ascii="Times New Roman" w:eastAsia="Times New Roman"/>
          <w:sz w:val="24"/>
          <w:szCs w:val="24"/>
        </w:rPr>
      </w:pPr>
      <w:r w:rsidRPr="00E046D9">
        <w:rPr>
          <w:rFonts w:ascii="Times New Roman" w:eastAsia="Times New Roman"/>
          <w:sz w:val="24"/>
          <w:szCs w:val="24"/>
        </w:rPr>
        <w:t xml:space="preserve">This consultancy will support the preparation of an updated National GHG Inventory </w:t>
      </w:r>
      <w:r w:rsidR="00F45150" w:rsidRPr="00E046D9">
        <w:rPr>
          <w:rFonts w:ascii="Times New Roman" w:eastAsia="Times New Roman"/>
          <w:sz w:val="24"/>
          <w:szCs w:val="24"/>
        </w:rPr>
        <w:t xml:space="preserve">(NIR) </w:t>
      </w:r>
      <w:r w:rsidR="002A24A1" w:rsidRPr="00E046D9">
        <w:rPr>
          <w:rFonts w:ascii="Times New Roman" w:eastAsia="Times New Roman"/>
          <w:sz w:val="24"/>
          <w:szCs w:val="24"/>
        </w:rPr>
        <w:t>under Fiji’s combined F</w:t>
      </w:r>
      <w:r w:rsidRPr="00E046D9">
        <w:rPr>
          <w:rFonts w:ascii="Times New Roman" w:eastAsia="Times New Roman"/>
          <w:sz w:val="24"/>
          <w:szCs w:val="24"/>
        </w:rPr>
        <w:t>irst Bi</w:t>
      </w:r>
      <w:r w:rsidR="002A24A1" w:rsidRPr="00E046D9">
        <w:rPr>
          <w:rFonts w:ascii="Times New Roman" w:eastAsia="Times New Roman"/>
          <w:sz w:val="24"/>
          <w:szCs w:val="24"/>
        </w:rPr>
        <w:t>ennial Transparency Report and F</w:t>
      </w:r>
      <w:r w:rsidRPr="00E046D9">
        <w:rPr>
          <w:rFonts w:ascii="Times New Roman" w:eastAsia="Times New Roman"/>
          <w:sz w:val="24"/>
          <w:szCs w:val="24"/>
        </w:rPr>
        <w:t xml:space="preserve">ourth National Communication (BTR1/NC4) </w:t>
      </w:r>
      <w:r w:rsidR="00F45150" w:rsidRPr="00E046D9">
        <w:rPr>
          <w:rFonts w:ascii="Times New Roman" w:eastAsia="Times New Roman"/>
          <w:sz w:val="24"/>
          <w:szCs w:val="24"/>
        </w:rPr>
        <w:t>covering up to</w:t>
      </w:r>
      <w:r w:rsidR="008E205D" w:rsidRPr="00E046D9">
        <w:rPr>
          <w:rFonts w:ascii="Times New Roman" w:eastAsia="Times New Roman"/>
          <w:sz w:val="24"/>
          <w:szCs w:val="24"/>
        </w:rPr>
        <w:t xml:space="preserve"> the</w:t>
      </w:r>
      <w:r w:rsidR="00F45150" w:rsidRPr="00E046D9">
        <w:rPr>
          <w:rFonts w:ascii="Times New Roman" w:eastAsia="Times New Roman"/>
          <w:sz w:val="24"/>
          <w:szCs w:val="24"/>
        </w:rPr>
        <w:t xml:space="preserve"> year 2024. The NIR will be</w:t>
      </w:r>
      <w:r w:rsidR="008E205D" w:rsidRPr="00E046D9">
        <w:rPr>
          <w:rFonts w:ascii="Times New Roman" w:eastAsia="Times New Roman"/>
          <w:sz w:val="24"/>
          <w:szCs w:val="24"/>
        </w:rPr>
        <w:t xml:space="preserve"> prepared in accordance with</w:t>
      </w:r>
      <w:r w:rsidRPr="00E046D9">
        <w:rPr>
          <w:rFonts w:ascii="Times New Roman" w:eastAsia="Times New Roman"/>
          <w:sz w:val="24"/>
          <w:szCs w:val="24"/>
        </w:rPr>
        <w:t xml:space="preserve"> the Modalities, Procedures and Guidelines (MPGs) under the Enhanced Transparency Framework (ETF)</w:t>
      </w:r>
      <w:r w:rsidR="002A24A1" w:rsidRPr="00E046D9">
        <w:rPr>
          <w:rFonts w:ascii="Times New Roman" w:eastAsia="Times New Roman"/>
          <w:sz w:val="24"/>
          <w:szCs w:val="24"/>
        </w:rPr>
        <w:t>,</w:t>
      </w:r>
      <w:r w:rsidR="00F45150" w:rsidRPr="00E046D9">
        <w:rPr>
          <w:rFonts w:ascii="Times New Roman" w:eastAsia="Times New Roman"/>
          <w:sz w:val="24"/>
          <w:szCs w:val="24"/>
        </w:rPr>
        <w:t xml:space="preserve"> of Article 13 of the Paris Agreement</w:t>
      </w:r>
      <w:r w:rsidR="008E205D" w:rsidRPr="00E046D9">
        <w:rPr>
          <w:rFonts w:ascii="Times New Roman" w:eastAsia="Times New Roman"/>
          <w:sz w:val="24"/>
          <w:szCs w:val="24"/>
        </w:rPr>
        <w:t>, and will follow</w:t>
      </w:r>
      <w:r w:rsidRPr="00E046D9">
        <w:rPr>
          <w:rFonts w:ascii="Times New Roman" w:eastAsia="Times New Roman"/>
          <w:sz w:val="24"/>
          <w:szCs w:val="24"/>
        </w:rPr>
        <w:t xml:space="preserve"> the Intergovernmental Panel on Climate Change (IPCC) guidelines </w:t>
      </w:r>
      <w:r w:rsidR="002A24A1" w:rsidRPr="00E046D9">
        <w:rPr>
          <w:rFonts w:ascii="Times New Roman" w:eastAsia="Times New Roman"/>
          <w:sz w:val="24"/>
          <w:szCs w:val="24"/>
        </w:rPr>
        <w:t>and its</w:t>
      </w:r>
      <w:r w:rsidR="008E205D" w:rsidRPr="00E046D9">
        <w:rPr>
          <w:rFonts w:ascii="Times New Roman" w:eastAsia="Times New Roman"/>
          <w:sz w:val="24"/>
          <w:szCs w:val="24"/>
        </w:rPr>
        <w:t xml:space="preserve"> relevant</w:t>
      </w:r>
      <w:r w:rsidRPr="00E046D9">
        <w:rPr>
          <w:rFonts w:ascii="Times New Roman" w:eastAsia="Times New Roman"/>
          <w:sz w:val="24"/>
          <w:szCs w:val="24"/>
        </w:rPr>
        <w:t xml:space="preserve"> refinements</w:t>
      </w:r>
      <w:r w:rsidR="008E205D" w:rsidRPr="00E046D9">
        <w:rPr>
          <w:rFonts w:ascii="Times New Roman" w:eastAsia="Times New Roman"/>
          <w:sz w:val="24"/>
          <w:szCs w:val="24"/>
        </w:rPr>
        <w:t xml:space="preserve">. </w:t>
      </w:r>
      <w:r w:rsidRPr="00E046D9">
        <w:rPr>
          <w:rFonts w:ascii="Times New Roman" w:eastAsia="Times New Roman"/>
          <w:sz w:val="24"/>
          <w:szCs w:val="24"/>
        </w:rPr>
        <w:t>This inventory will represent</w:t>
      </w:r>
      <w:r w:rsidR="008E205D" w:rsidRPr="00E046D9">
        <w:rPr>
          <w:rFonts w:ascii="Times New Roman" w:eastAsia="Times New Roman"/>
          <w:sz w:val="24"/>
          <w:szCs w:val="24"/>
        </w:rPr>
        <w:t xml:space="preserve"> Fiji’s </w:t>
      </w:r>
      <w:r w:rsidRPr="00E046D9">
        <w:rPr>
          <w:rFonts w:ascii="Times New Roman" w:eastAsia="Times New Roman"/>
          <w:sz w:val="24"/>
          <w:szCs w:val="24"/>
        </w:rPr>
        <w:t>latest officially reported national GHG emissions and removals</w:t>
      </w:r>
      <w:r w:rsidR="002A24A1" w:rsidRPr="00E046D9">
        <w:rPr>
          <w:rFonts w:ascii="Times New Roman" w:eastAsia="Times New Roman"/>
          <w:sz w:val="24"/>
          <w:szCs w:val="24"/>
        </w:rPr>
        <w:t xml:space="preserve"> estimates. </w:t>
      </w:r>
      <w:r w:rsidR="00F45150" w:rsidRPr="00E046D9">
        <w:rPr>
          <w:rFonts w:ascii="Times New Roman" w:eastAsia="Times New Roman"/>
          <w:sz w:val="24"/>
          <w:szCs w:val="24"/>
        </w:rPr>
        <w:t>To sustain and strengthen long-term institutional capaci</w:t>
      </w:r>
      <w:r w:rsidR="008E205D" w:rsidRPr="00E046D9">
        <w:rPr>
          <w:rFonts w:ascii="Times New Roman" w:eastAsia="Times New Roman"/>
          <w:sz w:val="24"/>
          <w:szCs w:val="24"/>
        </w:rPr>
        <w:t>ty in</w:t>
      </w:r>
      <w:r w:rsidR="00F45150" w:rsidRPr="00E046D9">
        <w:rPr>
          <w:rFonts w:ascii="Times New Roman" w:eastAsia="Times New Roman"/>
          <w:sz w:val="24"/>
          <w:szCs w:val="24"/>
        </w:rPr>
        <w:t xml:space="preserve"> Fiji, the consultancy f</w:t>
      </w:r>
      <w:r w:rsidR="008E205D" w:rsidRPr="00E046D9">
        <w:rPr>
          <w:rFonts w:ascii="Times New Roman" w:eastAsia="Times New Roman"/>
          <w:sz w:val="24"/>
          <w:szCs w:val="24"/>
        </w:rPr>
        <w:t>irm is</w:t>
      </w:r>
      <w:r w:rsidR="00F45150" w:rsidRPr="00E046D9">
        <w:rPr>
          <w:rFonts w:ascii="Times New Roman" w:eastAsia="Times New Roman"/>
          <w:sz w:val="24"/>
          <w:szCs w:val="24"/>
        </w:rPr>
        <w:t xml:space="preserve"> expected to recruit a National GHG Coordinator to support the preparation of the NIR </w:t>
      </w:r>
      <w:r w:rsidR="008E205D" w:rsidRPr="00E046D9">
        <w:rPr>
          <w:rFonts w:ascii="Times New Roman" w:eastAsia="Times New Roman"/>
          <w:sz w:val="24"/>
          <w:szCs w:val="24"/>
        </w:rPr>
        <w:t xml:space="preserve">at the national </w:t>
      </w:r>
      <w:r w:rsidR="00F45150" w:rsidRPr="00E046D9">
        <w:rPr>
          <w:rFonts w:ascii="Times New Roman" w:eastAsia="Times New Roman"/>
          <w:sz w:val="24"/>
          <w:szCs w:val="24"/>
        </w:rPr>
        <w:t xml:space="preserve">level. </w:t>
      </w:r>
    </w:p>
    <w:p w14:paraId="5A39BBE3" w14:textId="77777777" w:rsidR="00365599" w:rsidRPr="00E046D9" w:rsidRDefault="00365599" w:rsidP="00E046D9">
      <w:pPr>
        <w:widowControl/>
        <w:snapToGrid w:val="0"/>
        <w:spacing w:line="276" w:lineRule="auto"/>
        <w:contextualSpacing/>
        <w:rPr>
          <w:rFonts w:ascii="Times New Roman" w:eastAsia="Times New Roman"/>
          <w:sz w:val="24"/>
          <w:szCs w:val="24"/>
        </w:rPr>
      </w:pPr>
    </w:p>
    <w:p w14:paraId="07ED5907" w14:textId="77777777" w:rsidR="00EE6682" w:rsidRPr="00E046D9" w:rsidRDefault="00EE6682" w:rsidP="00E046D9">
      <w:pPr>
        <w:keepNext/>
        <w:keepLines/>
        <w:widowControl/>
        <w:spacing w:before="40" w:line="276" w:lineRule="auto"/>
        <w:outlineLvl w:val="1"/>
        <w:rPr>
          <w:rFonts w:ascii="Times New Roman" w:eastAsia="Times New Roman"/>
          <w:color w:val="2E74B5"/>
          <w:sz w:val="24"/>
          <w:szCs w:val="24"/>
        </w:rPr>
      </w:pPr>
      <w:r w:rsidRPr="00E046D9">
        <w:rPr>
          <w:rFonts w:ascii="Times New Roman" w:eastAsia="Times New Roman"/>
          <w:color w:val="2E74B5"/>
          <w:sz w:val="24"/>
          <w:szCs w:val="24"/>
        </w:rPr>
        <w:t>Duration</w:t>
      </w:r>
    </w:p>
    <w:p w14:paraId="51897412" w14:textId="77777777" w:rsidR="00F45150" w:rsidRPr="00E046D9" w:rsidRDefault="00D8448F" w:rsidP="00E046D9">
      <w:pPr>
        <w:widowControl/>
        <w:spacing w:after="160" w:line="276" w:lineRule="auto"/>
        <w:rPr>
          <w:rFonts w:ascii="Times New Roman" w:eastAsia="Calibri"/>
          <w:sz w:val="24"/>
          <w:szCs w:val="24"/>
        </w:rPr>
      </w:pPr>
      <w:r w:rsidRPr="00E046D9">
        <w:rPr>
          <w:rFonts w:ascii="Times New Roman" w:eastAsia="Calibri"/>
          <w:sz w:val="24"/>
          <w:szCs w:val="24"/>
        </w:rPr>
        <w:t xml:space="preserve">This consultancy </w:t>
      </w:r>
      <w:r w:rsidR="008E205D" w:rsidRPr="00E046D9">
        <w:rPr>
          <w:rFonts w:ascii="Times New Roman" w:eastAsia="Calibri"/>
          <w:sz w:val="24"/>
          <w:szCs w:val="24"/>
        </w:rPr>
        <w:t xml:space="preserve">is </w:t>
      </w:r>
      <w:r w:rsidRPr="00E046D9">
        <w:rPr>
          <w:rFonts w:ascii="Times New Roman" w:eastAsia="Calibri"/>
          <w:sz w:val="24"/>
          <w:szCs w:val="24"/>
        </w:rPr>
        <w:t xml:space="preserve">for 10 months in accordance with an agreed </w:t>
      </w:r>
      <w:proofErr w:type="spellStart"/>
      <w:r w:rsidRPr="00E046D9">
        <w:rPr>
          <w:rFonts w:ascii="Times New Roman" w:eastAsia="Calibri"/>
          <w:sz w:val="24"/>
          <w:szCs w:val="24"/>
        </w:rPr>
        <w:t>workplan</w:t>
      </w:r>
      <w:proofErr w:type="spellEnd"/>
      <w:r w:rsidRPr="00E046D9">
        <w:rPr>
          <w:rFonts w:ascii="Times New Roman" w:eastAsia="Calibri"/>
          <w:sz w:val="24"/>
          <w:szCs w:val="24"/>
        </w:rPr>
        <w:t xml:space="preserve">. </w:t>
      </w:r>
    </w:p>
    <w:p w14:paraId="1BD4404C" w14:textId="77777777" w:rsidR="00F45150" w:rsidRPr="00E046D9" w:rsidRDefault="00F45150" w:rsidP="00E046D9">
      <w:pPr>
        <w:keepNext/>
        <w:keepLines/>
        <w:widowControl/>
        <w:spacing w:before="40" w:line="276" w:lineRule="auto"/>
        <w:outlineLvl w:val="1"/>
        <w:rPr>
          <w:rFonts w:ascii="Times New Roman" w:eastAsia="Times New Roman"/>
          <w:color w:val="2E74B5"/>
          <w:sz w:val="24"/>
          <w:szCs w:val="24"/>
        </w:rPr>
      </w:pPr>
      <w:r w:rsidRPr="00E046D9">
        <w:rPr>
          <w:rFonts w:ascii="Times New Roman" w:eastAsia="Times New Roman"/>
          <w:color w:val="2E74B5"/>
          <w:sz w:val="24"/>
          <w:szCs w:val="24"/>
        </w:rPr>
        <w:t xml:space="preserve">Deliverables and Payment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2132"/>
        <w:gridCol w:w="2013"/>
      </w:tblGrid>
      <w:tr w:rsidR="00F45150" w:rsidRPr="00E046D9" w14:paraId="0DCBE82E" w14:textId="77777777" w:rsidTr="00E80968">
        <w:tc>
          <w:tcPr>
            <w:tcW w:w="4885" w:type="dxa"/>
          </w:tcPr>
          <w:p w14:paraId="2A3AB60E" w14:textId="77777777" w:rsidR="00F45150" w:rsidRPr="00E046D9" w:rsidRDefault="00F45150" w:rsidP="00E046D9">
            <w:pPr>
              <w:spacing w:before="100" w:beforeAutospacing="1" w:after="100" w:afterAutospacing="1" w:line="276" w:lineRule="auto"/>
              <w:rPr>
                <w:rFonts w:ascii="Times New Roman" w:eastAsia="Times New Roman"/>
                <w:b/>
                <w:bCs/>
                <w:sz w:val="24"/>
                <w:szCs w:val="24"/>
              </w:rPr>
            </w:pPr>
            <w:r w:rsidRPr="00E046D9">
              <w:rPr>
                <w:rFonts w:ascii="Times New Roman" w:eastAsia="Times New Roman"/>
                <w:b/>
                <w:bCs/>
                <w:sz w:val="24"/>
                <w:szCs w:val="24"/>
              </w:rPr>
              <w:t>Deliverable</w:t>
            </w:r>
          </w:p>
        </w:tc>
        <w:tc>
          <w:tcPr>
            <w:tcW w:w="2146" w:type="dxa"/>
          </w:tcPr>
          <w:p w14:paraId="4861851C" w14:textId="77777777" w:rsidR="00F45150" w:rsidRPr="00E046D9" w:rsidRDefault="00F45150" w:rsidP="00E046D9">
            <w:pPr>
              <w:spacing w:before="100" w:beforeAutospacing="1" w:after="100" w:afterAutospacing="1" w:line="276" w:lineRule="auto"/>
              <w:rPr>
                <w:rFonts w:ascii="Times New Roman" w:eastAsia="Times New Roman"/>
                <w:b/>
                <w:bCs/>
                <w:sz w:val="24"/>
                <w:szCs w:val="24"/>
              </w:rPr>
            </w:pPr>
            <w:r w:rsidRPr="00E046D9">
              <w:rPr>
                <w:rFonts w:ascii="Times New Roman" w:eastAsia="Times New Roman"/>
                <w:b/>
                <w:bCs/>
                <w:sz w:val="24"/>
                <w:szCs w:val="24"/>
              </w:rPr>
              <w:t>Due Date</w:t>
            </w:r>
            <w:r w:rsidRPr="00E046D9">
              <w:rPr>
                <w:rStyle w:val="FootnoteReference"/>
                <w:rFonts w:ascii="Times New Roman" w:eastAsia="Times New Roman"/>
                <w:b/>
                <w:bCs/>
                <w:sz w:val="24"/>
                <w:szCs w:val="24"/>
              </w:rPr>
              <w:footnoteReference w:id="1"/>
            </w:r>
          </w:p>
        </w:tc>
        <w:tc>
          <w:tcPr>
            <w:tcW w:w="2041" w:type="dxa"/>
          </w:tcPr>
          <w:p w14:paraId="4BCA1C84" w14:textId="77777777" w:rsidR="00F45150" w:rsidRPr="00E046D9" w:rsidRDefault="00F45150" w:rsidP="00E046D9">
            <w:pPr>
              <w:spacing w:before="100" w:beforeAutospacing="1" w:after="100" w:afterAutospacing="1" w:line="276" w:lineRule="auto"/>
              <w:rPr>
                <w:rFonts w:ascii="Times New Roman" w:eastAsia="Times New Roman"/>
                <w:b/>
                <w:bCs/>
                <w:sz w:val="24"/>
                <w:szCs w:val="24"/>
              </w:rPr>
            </w:pPr>
            <w:r w:rsidRPr="00E046D9">
              <w:rPr>
                <w:rFonts w:ascii="Times New Roman" w:eastAsia="Times New Roman"/>
                <w:b/>
                <w:bCs/>
                <w:sz w:val="24"/>
                <w:szCs w:val="24"/>
              </w:rPr>
              <w:t>Payment</w:t>
            </w:r>
            <w:r w:rsidRPr="00E046D9">
              <w:rPr>
                <w:rStyle w:val="FootnoteReference"/>
                <w:rFonts w:ascii="Times New Roman" w:eastAsia="Times New Roman"/>
                <w:b/>
                <w:bCs/>
                <w:sz w:val="24"/>
                <w:szCs w:val="24"/>
              </w:rPr>
              <w:footnoteReference w:id="2"/>
            </w:r>
          </w:p>
        </w:tc>
      </w:tr>
      <w:tr w:rsidR="00F45150" w:rsidRPr="00E046D9" w14:paraId="57B9890D" w14:textId="77777777" w:rsidTr="00E80968">
        <w:trPr>
          <w:trHeight w:val="279"/>
        </w:trPr>
        <w:tc>
          <w:tcPr>
            <w:tcW w:w="4885" w:type="dxa"/>
          </w:tcPr>
          <w:p w14:paraId="55545631"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Deliverable 1: Inception and Stocktake Report</w:t>
            </w:r>
          </w:p>
        </w:tc>
        <w:tc>
          <w:tcPr>
            <w:tcW w:w="2146" w:type="dxa"/>
          </w:tcPr>
          <w:p w14:paraId="11FB9B9D"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4 weeks after commencement</w:t>
            </w:r>
          </w:p>
        </w:tc>
        <w:tc>
          <w:tcPr>
            <w:tcW w:w="2041" w:type="dxa"/>
          </w:tcPr>
          <w:p w14:paraId="434B6B21"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10%</w:t>
            </w:r>
          </w:p>
        </w:tc>
      </w:tr>
      <w:tr w:rsidR="00F45150" w:rsidRPr="00E046D9" w14:paraId="14C4FBDE" w14:textId="77777777" w:rsidTr="00E80968">
        <w:tc>
          <w:tcPr>
            <w:tcW w:w="4885" w:type="dxa"/>
          </w:tcPr>
          <w:p w14:paraId="7CB7A7BF"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 xml:space="preserve">Deliverable 2: </w:t>
            </w:r>
            <w:r w:rsidRPr="00E046D9">
              <w:rPr>
                <w:rFonts w:ascii="Times New Roman" w:eastAsia="Times New Roman"/>
                <w:bCs/>
                <w:sz w:val="24"/>
                <w:szCs w:val="24"/>
              </w:rPr>
              <w:t>Draft National GHG Inventory</w:t>
            </w:r>
            <w:r w:rsidRPr="00E046D9">
              <w:rPr>
                <w:rFonts w:ascii="Times New Roman" w:eastAsia="Times New Roman"/>
                <w:b/>
                <w:bCs/>
                <w:sz w:val="24"/>
                <w:szCs w:val="24"/>
              </w:rPr>
              <w:t xml:space="preserve"> (</w:t>
            </w:r>
            <w:r w:rsidRPr="00E046D9">
              <w:rPr>
                <w:rFonts w:ascii="Times New Roman" w:eastAsia="Times New Roman"/>
                <w:bCs/>
                <w:sz w:val="24"/>
                <w:szCs w:val="24"/>
              </w:rPr>
              <w:t xml:space="preserve">Inventory covering up to year 2024) </w:t>
            </w:r>
          </w:p>
        </w:tc>
        <w:tc>
          <w:tcPr>
            <w:tcW w:w="2146" w:type="dxa"/>
          </w:tcPr>
          <w:p w14:paraId="162E8FC6"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28 weeks after commencement</w:t>
            </w:r>
          </w:p>
        </w:tc>
        <w:tc>
          <w:tcPr>
            <w:tcW w:w="2041" w:type="dxa"/>
          </w:tcPr>
          <w:p w14:paraId="3A174C5D"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50%</w:t>
            </w:r>
          </w:p>
        </w:tc>
      </w:tr>
      <w:tr w:rsidR="00F45150" w:rsidRPr="00E046D9" w14:paraId="6B598751" w14:textId="77777777" w:rsidTr="00E80968">
        <w:tc>
          <w:tcPr>
            <w:tcW w:w="4885" w:type="dxa"/>
          </w:tcPr>
          <w:p w14:paraId="301FA2E1"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 xml:space="preserve">Deliverable 3: </w:t>
            </w:r>
            <w:r w:rsidRPr="00E046D9">
              <w:rPr>
                <w:rFonts w:ascii="Times New Roman" w:eastAsia="Times New Roman"/>
                <w:bCs/>
                <w:sz w:val="24"/>
                <w:szCs w:val="24"/>
              </w:rPr>
              <w:t>Draft National GHG Inventory Report and BTR1/NC4 Chapter</w:t>
            </w:r>
            <w:r w:rsidRPr="00E046D9" w:rsidDel="0046104C">
              <w:rPr>
                <w:rFonts w:ascii="Times New Roman" w:eastAsia="Times New Roman"/>
                <w:sz w:val="24"/>
                <w:szCs w:val="24"/>
              </w:rPr>
              <w:t xml:space="preserve"> </w:t>
            </w:r>
          </w:p>
        </w:tc>
        <w:tc>
          <w:tcPr>
            <w:tcW w:w="2146" w:type="dxa"/>
          </w:tcPr>
          <w:p w14:paraId="736A10F6" w14:textId="0DE2B4B3"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 xml:space="preserve">32 weeks after </w:t>
            </w:r>
            <w:r w:rsidR="00F6067A">
              <w:rPr>
                <w:rFonts w:ascii="Times New Roman" w:eastAsia="Times New Roman"/>
                <w:sz w:val="24"/>
                <w:szCs w:val="24"/>
              </w:rPr>
              <w:t>c</w:t>
            </w:r>
            <w:bookmarkStart w:id="0" w:name="_GoBack"/>
            <w:bookmarkEnd w:id="0"/>
            <w:r w:rsidRPr="00E046D9">
              <w:rPr>
                <w:rFonts w:ascii="Times New Roman" w:eastAsia="Times New Roman"/>
                <w:sz w:val="24"/>
                <w:szCs w:val="24"/>
              </w:rPr>
              <w:t>ommencement</w:t>
            </w:r>
          </w:p>
        </w:tc>
        <w:tc>
          <w:tcPr>
            <w:tcW w:w="2041" w:type="dxa"/>
          </w:tcPr>
          <w:p w14:paraId="1AF31760"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10%</w:t>
            </w:r>
          </w:p>
        </w:tc>
      </w:tr>
      <w:tr w:rsidR="00F45150" w:rsidRPr="00E046D9" w14:paraId="0206F3A8" w14:textId="77777777" w:rsidTr="00E80968">
        <w:tc>
          <w:tcPr>
            <w:tcW w:w="4885" w:type="dxa"/>
          </w:tcPr>
          <w:p w14:paraId="7734261C"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 xml:space="preserve">Deliverable 4: Final National GHG Inventory Report </w:t>
            </w:r>
          </w:p>
        </w:tc>
        <w:tc>
          <w:tcPr>
            <w:tcW w:w="2146" w:type="dxa"/>
          </w:tcPr>
          <w:p w14:paraId="7451BCA5"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36 weeks after commencement</w:t>
            </w:r>
          </w:p>
        </w:tc>
        <w:tc>
          <w:tcPr>
            <w:tcW w:w="2041" w:type="dxa"/>
          </w:tcPr>
          <w:p w14:paraId="17DCED26"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20%</w:t>
            </w:r>
          </w:p>
        </w:tc>
      </w:tr>
      <w:tr w:rsidR="00F45150" w:rsidRPr="00E046D9" w14:paraId="57EAE240" w14:textId="77777777" w:rsidTr="00E80968">
        <w:tc>
          <w:tcPr>
            <w:tcW w:w="4885" w:type="dxa"/>
          </w:tcPr>
          <w:p w14:paraId="69D7E926" w14:textId="77777777" w:rsidR="00F45150" w:rsidRPr="00E046D9" w:rsidRDefault="00F45150" w:rsidP="00E046D9">
            <w:pPr>
              <w:spacing w:line="276" w:lineRule="auto"/>
              <w:rPr>
                <w:rFonts w:ascii="Times New Roman"/>
                <w:sz w:val="24"/>
                <w:szCs w:val="24"/>
              </w:rPr>
            </w:pPr>
            <w:r w:rsidRPr="00E046D9">
              <w:rPr>
                <w:rFonts w:ascii="Times New Roman" w:eastAsia="Times New Roman"/>
                <w:sz w:val="24"/>
                <w:szCs w:val="24"/>
              </w:rPr>
              <w:t>Deliverable 5: In-country Validation Workshop and Workshop Report</w:t>
            </w:r>
          </w:p>
        </w:tc>
        <w:tc>
          <w:tcPr>
            <w:tcW w:w="2146" w:type="dxa"/>
          </w:tcPr>
          <w:p w14:paraId="489A229D"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40 weeks after commencement</w:t>
            </w:r>
          </w:p>
        </w:tc>
        <w:tc>
          <w:tcPr>
            <w:tcW w:w="2041" w:type="dxa"/>
          </w:tcPr>
          <w:p w14:paraId="6479ABD5" w14:textId="77777777" w:rsidR="00F45150" w:rsidRPr="00E046D9" w:rsidRDefault="00F45150" w:rsidP="00E046D9">
            <w:pPr>
              <w:spacing w:before="100" w:beforeAutospacing="1" w:after="100" w:afterAutospacing="1" w:line="276" w:lineRule="auto"/>
              <w:rPr>
                <w:rFonts w:ascii="Times New Roman" w:eastAsia="Times New Roman"/>
                <w:sz w:val="24"/>
                <w:szCs w:val="24"/>
              </w:rPr>
            </w:pPr>
            <w:r w:rsidRPr="00E046D9">
              <w:rPr>
                <w:rFonts w:ascii="Times New Roman" w:eastAsia="Times New Roman"/>
                <w:sz w:val="24"/>
                <w:szCs w:val="24"/>
              </w:rPr>
              <w:t>10%</w:t>
            </w:r>
          </w:p>
        </w:tc>
      </w:tr>
    </w:tbl>
    <w:p w14:paraId="41C8F396" w14:textId="77777777" w:rsidR="00F45150" w:rsidRPr="00E046D9" w:rsidRDefault="00F45150" w:rsidP="00E046D9">
      <w:pPr>
        <w:widowControl/>
        <w:spacing w:after="160" w:line="276" w:lineRule="auto"/>
        <w:rPr>
          <w:rFonts w:ascii="Times New Roman" w:eastAsia="Calibri"/>
          <w:sz w:val="24"/>
          <w:szCs w:val="24"/>
        </w:rPr>
      </w:pPr>
    </w:p>
    <w:p w14:paraId="34FD6AD6" w14:textId="77777777" w:rsidR="00D8448F" w:rsidRPr="00E046D9" w:rsidRDefault="00EE6682" w:rsidP="00E046D9">
      <w:pPr>
        <w:keepNext/>
        <w:keepLines/>
        <w:widowControl/>
        <w:spacing w:before="40" w:line="276" w:lineRule="auto"/>
        <w:outlineLvl w:val="1"/>
        <w:rPr>
          <w:rFonts w:ascii="Times New Roman" w:eastAsia="Times New Roman"/>
          <w:color w:val="2E74B5"/>
          <w:sz w:val="24"/>
          <w:szCs w:val="24"/>
        </w:rPr>
      </w:pPr>
      <w:r w:rsidRPr="00E046D9">
        <w:rPr>
          <w:rFonts w:ascii="Times New Roman" w:eastAsia="Times New Roman"/>
          <w:color w:val="2E74B5"/>
          <w:sz w:val="24"/>
          <w:szCs w:val="24"/>
        </w:rPr>
        <w:lastRenderedPageBreak/>
        <w:t xml:space="preserve">Qualifications and Experience </w:t>
      </w:r>
    </w:p>
    <w:p w14:paraId="51C24221" w14:textId="77777777" w:rsidR="00D8448F" w:rsidRPr="00E046D9" w:rsidRDefault="00D8448F" w:rsidP="00E046D9">
      <w:pPr>
        <w:keepNext/>
        <w:keepLines/>
        <w:widowControl/>
        <w:spacing w:before="40" w:line="276" w:lineRule="auto"/>
        <w:outlineLvl w:val="1"/>
        <w:rPr>
          <w:rFonts w:ascii="Times New Roman" w:eastAsia="Times New Roman"/>
          <w:color w:val="2E74B5"/>
          <w:sz w:val="24"/>
          <w:szCs w:val="24"/>
        </w:rPr>
      </w:pPr>
      <w:r w:rsidRPr="00E046D9">
        <w:rPr>
          <w:rFonts w:ascii="Times New Roman" w:eastAsia="Times New Roman"/>
          <w:sz w:val="24"/>
          <w:szCs w:val="24"/>
        </w:rPr>
        <w:t>The Consultant firm must demonstrate strong technical capacity and relevant experience to successfully deliver the assignment. The following qualifications and experience are required:</w:t>
      </w:r>
    </w:p>
    <w:p w14:paraId="778AF328" w14:textId="77777777" w:rsidR="00D8448F" w:rsidRPr="00E046D9" w:rsidRDefault="00D8448F" w:rsidP="00E046D9">
      <w:pPr>
        <w:pStyle w:val="ListParagraph"/>
        <w:widowControl/>
        <w:numPr>
          <w:ilvl w:val="0"/>
          <w:numId w:val="20"/>
        </w:numPr>
        <w:spacing w:after="160" w:line="276" w:lineRule="auto"/>
        <w:contextualSpacing/>
        <w:rPr>
          <w:rFonts w:ascii="Times New Roman"/>
          <w:sz w:val="24"/>
          <w:szCs w:val="24"/>
        </w:rPr>
      </w:pPr>
      <w:r w:rsidRPr="00E046D9">
        <w:rPr>
          <w:rFonts w:ascii="Times New Roman"/>
          <w:sz w:val="24"/>
          <w:szCs w:val="24"/>
        </w:rPr>
        <w:t>Advanced university degree (Master’s level or higher) in environmental science, climate change, engineering, statistics, or a related field relevant to GHG accounting and reporting.</w:t>
      </w:r>
    </w:p>
    <w:p w14:paraId="0467617F"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Minimum of 6 years of relevant professional experience in climate change mitigation and national GHG inventory development and reporting.</w:t>
      </w:r>
    </w:p>
    <w:p w14:paraId="5DDA3A26"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Demonstrated experience in preparing or supporting national GHG inventories submitted under the UNFCCC.</w:t>
      </w:r>
    </w:p>
    <w:p w14:paraId="39097988"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Proven technical knowledge of the Intergovernmental Panel on Climate Change (IPCC) Guidelines and its refinements, MPGs under the ETF of the Paris Agreement for National GHG Inventories, with practical experience compiling inventory documentation and reporting tables.</w:t>
      </w:r>
    </w:p>
    <w:p w14:paraId="6961DD00"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 xml:space="preserve">Experience updating national GHG inventory time series across multiple years and working with data from all IPCC sectors. </w:t>
      </w:r>
    </w:p>
    <w:p w14:paraId="297ABB27"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Demonstrated familiarity with IT based GHG inventory and Measurement, Reporting and Verification (MRV) tools, including SAGE RISQ</w:t>
      </w:r>
      <w:r w:rsidRPr="00E046D9">
        <w:rPr>
          <w:rStyle w:val="FootnoteReference"/>
          <w:rFonts w:ascii="Times New Roman" w:eastAsia="Times New Roman"/>
          <w:sz w:val="24"/>
          <w:szCs w:val="24"/>
        </w:rPr>
        <w:footnoteReference w:id="3"/>
      </w:r>
      <w:r w:rsidRPr="00E046D9">
        <w:rPr>
          <w:rFonts w:ascii="Times New Roman" w:eastAsia="Times New Roman"/>
          <w:sz w:val="24"/>
          <w:szCs w:val="24"/>
        </w:rPr>
        <w:t xml:space="preserve"> and others. </w:t>
      </w:r>
    </w:p>
    <w:p w14:paraId="4B5A3FC1"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Demonstrated experience working with government ministries, national institutions and sector agencies, including consolidation of national data.</w:t>
      </w:r>
    </w:p>
    <w:p w14:paraId="74C47B1C"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Proven experience facilitating TWG meetings, consultations and validation workshops with national stakeholders.</w:t>
      </w:r>
    </w:p>
    <w:p w14:paraId="28945F69"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Experience delivering capacity building, training and on the job knowledge transfer related to GHG inventory preparation and reporting.</w:t>
      </w:r>
    </w:p>
    <w:p w14:paraId="50523DBC" w14:textId="77777777" w:rsidR="00D8448F"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Experience working in Small Island Developing States (SIDS) and/or the Pacific region is highly desirable.</w:t>
      </w:r>
    </w:p>
    <w:p w14:paraId="18B191DA" w14:textId="77777777" w:rsidR="009B2F6D" w:rsidRPr="00E046D9" w:rsidRDefault="00D8448F" w:rsidP="00E046D9">
      <w:pPr>
        <w:pStyle w:val="ListParagraph"/>
        <w:widowControl/>
        <w:numPr>
          <w:ilvl w:val="0"/>
          <w:numId w:val="20"/>
        </w:numPr>
        <w:spacing w:after="160" w:line="276" w:lineRule="auto"/>
        <w:contextualSpacing/>
        <w:rPr>
          <w:rFonts w:ascii="Times New Roman" w:eastAsia="Times New Roman"/>
          <w:sz w:val="24"/>
          <w:szCs w:val="24"/>
        </w:rPr>
      </w:pPr>
      <w:r w:rsidRPr="00E046D9">
        <w:rPr>
          <w:rFonts w:ascii="Times New Roman" w:eastAsia="Times New Roman"/>
          <w:sz w:val="24"/>
          <w:szCs w:val="24"/>
        </w:rPr>
        <w:t>Strong analytical, communication and report writing skills in English, with demonstrated ability to produce high quality technical reports suitable for official submission and review.</w:t>
      </w:r>
    </w:p>
    <w:p w14:paraId="67296067" w14:textId="77777777" w:rsidR="00EE6682" w:rsidRPr="00E046D9" w:rsidRDefault="00EE6682" w:rsidP="00E046D9">
      <w:pPr>
        <w:widowControl/>
        <w:spacing w:after="160" w:line="276" w:lineRule="auto"/>
        <w:ind w:left="360"/>
        <w:contextualSpacing/>
        <w:rPr>
          <w:rFonts w:ascii="Times New Roman" w:eastAsia="Calibri"/>
          <w:sz w:val="24"/>
          <w:szCs w:val="24"/>
        </w:rPr>
      </w:pPr>
      <w:r w:rsidRPr="00E046D9">
        <w:rPr>
          <w:rFonts w:ascii="Times New Roman" w:eastAsia="Calibri"/>
          <w:color w:val="5B9BD5"/>
          <w:sz w:val="24"/>
          <w:szCs w:val="24"/>
        </w:rPr>
        <w:t>The EOI should include the following</w:t>
      </w:r>
      <w:r w:rsidRPr="00E046D9">
        <w:rPr>
          <w:rFonts w:ascii="Times New Roman" w:eastAsia="Calibri"/>
          <w:sz w:val="24"/>
          <w:szCs w:val="24"/>
        </w:rPr>
        <w:t>:</w:t>
      </w:r>
    </w:p>
    <w:p w14:paraId="3A64918E" w14:textId="77777777" w:rsidR="00EE6682" w:rsidRPr="00E046D9" w:rsidRDefault="00EE6682" w:rsidP="00E046D9">
      <w:pPr>
        <w:widowControl/>
        <w:numPr>
          <w:ilvl w:val="0"/>
          <w:numId w:val="22"/>
        </w:numPr>
        <w:spacing w:after="160" w:line="276" w:lineRule="auto"/>
        <w:contextualSpacing/>
        <w:rPr>
          <w:rFonts w:ascii="Times New Roman" w:eastAsia="Calibri"/>
          <w:sz w:val="24"/>
          <w:szCs w:val="24"/>
        </w:rPr>
      </w:pPr>
      <w:r w:rsidRPr="00E046D9">
        <w:rPr>
          <w:rFonts w:ascii="Times New Roman" w:eastAsia="Calibri"/>
          <w:sz w:val="24"/>
          <w:szCs w:val="24"/>
        </w:rPr>
        <w:t>A cover letter addressed to the Permanent Secretary with subject: “</w:t>
      </w:r>
      <w:r w:rsidRPr="00E046D9">
        <w:rPr>
          <w:rFonts w:ascii="Times New Roman" w:eastAsia="Calibri"/>
          <w:b/>
          <w:i/>
          <w:sz w:val="24"/>
          <w:szCs w:val="24"/>
        </w:rPr>
        <w:t xml:space="preserve">EOI – </w:t>
      </w:r>
      <w:r w:rsidR="00BE106D" w:rsidRPr="00E046D9">
        <w:rPr>
          <w:rFonts w:ascii="Times New Roman" w:eastAsia="Calibri"/>
          <w:b/>
          <w:i/>
          <w:sz w:val="24"/>
          <w:szCs w:val="24"/>
        </w:rPr>
        <w:t>Consultancy</w:t>
      </w:r>
      <w:r w:rsidR="00D8448F" w:rsidRPr="00E046D9">
        <w:rPr>
          <w:rFonts w:ascii="Times New Roman" w:eastAsia="Calibri"/>
          <w:b/>
          <w:i/>
          <w:sz w:val="24"/>
          <w:szCs w:val="24"/>
        </w:rPr>
        <w:t xml:space="preserve"> for the Preparation of Fiji’s National Greenhouse Gas (GHG) Inventory Report under Fiji’s combined first Biennial Transparency Report and fourth National Communication (BTR1/NC4)</w:t>
      </w:r>
      <w:r w:rsidR="00D8448F" w:rsidRPr="00E046D9">
        <w:rPr>
          <w:rFonts w:ascii="Times New Roman" w:eastAsia="Calibri"/>
          <w:sz w:val="24"/>
          <w:szCs w:val="24"/>
        </w:rPr>
        <w:t xml:space="preserve">” </w:t>
      </w:r>
      <w:r w:rsidRPr="00E046D9">
        <w:rPr>
          <w:rFonts w:ascii="Times New Roman" w:eastAsia="Calibri"/>
          <w:sz w:val="24"/>
          <w:szCs w:val="24"/>
        </w:rPr>
        <w:t>expressing interest and rationale for your suitability for the consultancy.</w:t>
      </w:r>
    </w:p>
    <w:p w14:paraId="15F2266D" w14:textId="77777777" w:rsidR="00EE6682" w:rsidRPr="00E046D9" w:rsidRDefault="00EE6682" w:rsidP="00E046D9">
      <w:pPr>
        <w:widowControl/>
        <w:numPr>
          <w:ilvl w:val="0"/>
          <w:numId w:val="22"/>
        </w:numPr>
        <w:spacing w:after="160" w:line="276" w:lineRule="auto"/>
        <w:contextualSpacing/>
        <w:rPr>
          <w:rFonts w:ascii="Times New Roman" w:eastAsia="Calibri"/>
          <w:sz w:val="24"/>
          <w:szCs w:val="24"/>
        </w:rPr>
      </w:pPr>
      <w:r w:rsidRPr="00E046D9">
        <w:rPr>
          <w:rFonts w:ascii="Times New Roman" w:eastAsia="Calibri"/>
          <w:sz w:val="24"/>
          <w:szCs w:val="24"/>
        </w:rPr>
        <w:t xml:space="preserve">A brief proposal </w:t>
      </w:r>
      <w:r w:rsidR="00BE106D" w:rsidRPr="00E046D9">
        <w:rPr>
          <w:rFonts w:ascii="Times New Roman" w:eastAsia="Calibri"/>
          <w:sz w:val="24"/>
          <w:szCs w:val="24"/>
        </w:rPr>
        <w:t xml:space="preserve">outlining the proposed </w:t>
      </w:r>
      <w:r w:rsidRPr="00E046D9">
        <w:rPr>
          <w:rFonts w:ascii="Times New Roman" w:eastAsia="Calibri"/>
          <w:sz w:val="24"/>
          <w:szCs w:val="24"/>
        </w:rPr>
        <w:t xml:space="preserve">approach </w:t>
      </w:r>
      <w:r w:rsidR="00BE106D" w:rsidRPr="00E046D9">
        <w:rPr>
          <w:rFonts w:ascii="Times New Roman" w:eastAsia="Calibri"/>
          <w:sz w:val="24"/>
          <w:szCs w:val="24"/>
        </w:rPr>
        <w:t xml:space="preserve">in line with the Terms of Reference (TOR), </w:t>
      </w:r>
      <w:r w:rsidRPr="00E046D9">
        <w:rPr>
          <w:rFonts w:ascii="Times New Roman" w:eastAsia="Calibri"/>
          <w:sz w:val="24"/>
          <w:szCs w:val="24"/>
        </w:rPr>
        <w:t>focusing on the</w:t>
      </w:r>
      <w:r w:rsidR="00BE106D" w:rsidRPr="00E046D9">
        <w:rPr>
          <w:rFonts w:ascii="Times New Roman" w:eastAsia="Calibri"/>
          <w:sz w:val="24"/>
          <w:szCs w:val="24"/>
        </w:rPr>
        <w:t xml:space="preserve"> scope of work</w:t>
      </w:r>
      <w:r w:rsidRPr="00E046D9">
        <w:rPr>
          <w:rFonts w:ascii="Times New Roman" w:eastAsia="Calibri"/>
          <w:sz w:val="24"/>
          <w:szCs w:val="24"/>
        </w:rPr>
        <w:t xml:space="preserve">, a </w:t>
      </w:r>
      <w:proofErr w:type="spellStart"/>
      <w:r w:rsidR="00BE106D" w:rsidRPr="00E046D9">
        <w:rPr>
          <w:rFonts w:ascii="Times New Roman" w:eastAsia="Calibri"/>
          <w:sz w:val="24"/>
          <w:szCs w:val="24"/>
        </w:rPr>
        <w:t>workplan</w:t>
      </w:r>
      <w:proofErr w:type="spellEnd"/>
      <w:r w:rsidR="00BE106D" w:rsidRPr="00E046D9">
        <w:rPr>
          <w:rFonts w:ascii="Times New Roman" w:eastAsia="Calibri"/>
          <w:sz w:val="24"/>
          <w:szCs w:val="24"/>
        </w:rPr>
        <w:t xml:space="preserve"> and indicative financial proposal</w:t>
      </w:r>
      <w:r w:rsidRPr="00E046D9">
        <w:rPr>
          <w:rFonts w:ascii="Times New Roman" w:eastAsia="Calibri"/>
          <w:sz w:val="24"/>
          <w:szCs w:val="24"/>
        </w:rPr>
        <w:t>.</w:t>
      </w:r>
    </w:p>
    <w:p w14:paraId="67E28A74" w14:textId="77777777" w:rsidR="00EE6682" w:rsidRPr="00E046D9" w:rsidRDefault="00EE6682" w:rsidP="00E046D9">
      <w:pPr>
        <w:widowControl/>
        <w:numPr>
          <w:ilvl w:val="0"/>
          <w:numId w:val="22"/>
        </w:numPr>
        <w:spacing w:after="160" w:line="276" w:lineRule="auto"/>
        <w:contextualSpacing/>
        <w:rPr>
          <w:rFonts w:ascii="Times New Roman" w:eastAsia="Calibri"/>
          <w:sz w:val="24"/>
          <w:szCs w:val="24"/>
        </w:rPr>
      </w:pPr>
      <w:r w:rsidRPr="00E046D9">
        <w:rPr>
          <w:rFonts w:ascii="Times New Roman" w:eastAsia="Calibri"/>
          <w:sz w:val="24"/>
          <w:szCs w:val="24"/>
        </w:rPr>
        <w:t xml:space="preserve">A detailed CV highlighting qualifications and </w:t>
      </w:r>
      <w:r w:rsidR="00BE106D" w:rsidRPr="00E046D9">
        <w:rPr>
          <w:rFonts w:ascii="Times New Roman" w:eastAsia="Calibri"/>
          <w:sz w:val="24"/>
          <w:szCs w:val="24"/>
        </w:rPr>
        <w:t>experience, including</w:t>
      </w:r>
      <w:r w:rsidRPr="00E046D9">
        <w:rPr>
          <w:rFonts w:ascii="Times New Roman" w:eastAsia="Calibri"/>
          <w:sz w:val="24"/>
          <w:szCs w:val="24"/>
        </w:rPr>
        <w:t xml:space="preserve"> similar</w:t>
      </w:r>
      <w:r w:rsidR="00BE106D" w:rsidRPr="00E046D9">
        <w:rPr>
          <w:rFonts w:ascii="Times New Roman" w:eastAsia="Calibri"/>
          <w:sz w:val="24"/>
          <w:szCs w:val="24"/>
        </w:rPr>
        <w:t xml:space="preserve"> projects undertaken, with demonstrated regional and/or local experience. </w:t>
      </w:r>
    </w:p>
    <w:p w14:paraId="72A3D3EC" w14:textId="77777777" w:rsidR="009B2F6D" w:rsidRDefault="009B2F6D" w:rsidP="00E046D9">
      <w:pPr>
        <w:widowControl/>
        <w:spacing w:after="160" w:line="276" w:lineRule="auto"/>
        <w:ind w:left="360"/>
        <w:contextualSpacing/>
        <w:rPr>
          <w:rFonts w:ascii="Times New Roman" w:eastAsia="Calibri"/>
          <w:sz w:val="24"/>
          <w:szCs w:val="24"/>
        </w:rPr>
      </w:pPr>
    </w:p>
    <w:p w14:paraId="0D0B940D" w14:textId="77777777" w:rsidR="00E046D9" w:rsidRDefault="00E046D9" w:rsidP="00E046D9">
      <w:pPr>
        <w:widowControl/>
        <w:spacing w:after="160" w:line="276" w:lineRule="auto"/>
        <w:ind w:left="360"/>
        <w:contextualSpacing/>
        <w:rPr>
          <w:rFonts w:ascii="Times New Roman" w:eastAsia="Calibri"/>
          <w:sz w:val="24"/>
          <w:szCs w:val="24"/>
        </w:rPr>
      </w:pPr>
    </w:p>
    <w:p w14:paraId="0E27B00A" w14:textId="77777777" w:rsidR="00E046D9" w:rsidRDefault="00E046D9" w:rsidP="00E046D9">
      <w:pPr>
        <w:widowControl/>
        <w:spacing w:after="160" w:line="276" w:lineRule="auto"/>
        <w:ind w:left="360"/>
        <w:contextualSpacing/>
        <w:rPr>
          <w:rFonts w:ascii="Times New Roman" w:eastAsia="Calibri"/>
          <w:sz w:val="24"/>
          <w:szCs w:val="24"/>
        </w:rPr>
      </w:pPr>
    </w:p>
    <w:p w14:paraId="60061E4C" w14:textId="77777777" w:rsidR="00E046D9" w:rsidRPr="00E046D9" w:rsidRDefault="00E046D9" w:rsidP="3988308C">
      <w:pPr>
        <w:widowControl/>
        <w:spacing w:after="160" w:line="276" w:lineRule="auto"/>
        <w:ind w:left="360"/>
        <w:contextualSpacing/>
        <w:rPr>
          <w:rFonts w:ascii="Times New Roman" w:eastAsia="Calibri"/>
          <w:sz w:val="24"/>
          <w:szCs w:val="24"/>
        </w:rPr>
      </w:pPr>
    </w:p>
    <w:p w14:paraId="4928A7FA" w14:textId="32D567BA" w:rsidR="3988308C" w:rsidRDefault="3988308C" w:rsidP="3988308C">
      <w:pPr>
        <w:widowControl/>
        <w:spacing w:after="160" w:line="276" w:lineRule="auto"/>
        <w:ind w:left="360"/>
        <w:contextualSpacing/>
        <w:rPr>
          <w:rFonts w:ascii="Times New Roman" w:eastAsia="Calibri"/>
          <w:sz w:val="24"/>
          <w:szCs w:val="24"/>
        </w:rPr>
      </w:pPr>
    </w:p>
    <w:p w14:paraId="1A8FC32C" w14:textId="36D10099" w:rsidR="3988308C" w:rsidRDefault="3988308C" w:rsidP="3988308C">
      <w:pPr>
        <w:widowControl/>
        <w:spacing w:after="160" w:line="276" w:lineRule="auto"/>
        <w:ind w:left="360"/>
        <w:contextualSpacing/>
        <w:rPr>
          <w:rFonts w:ascii="Times New Roman" w:eastAsia="Calibri"/>
          <w:sz w:val="24"/>
          <w:szCs w:val="24"/>
        </w:rPr>
      </w:pPr>
    </w:p>
    <w:p w14:paraId="2B243BFE" w14:textId="77777777" w:rsidR="009B2F6D" w:rsidRPr="00E046D9" w:rsidRDefault="009B2F6D" w:rsidP="00E046D9">
      <w:pPr>
        <w:widowControl/>
        <w:spacing w:after="160" w:line="276" w:lineRule="auto"/>
        <w:ind w:left="360"/>
        <w:contextualSpacing/>
        <w:rPr>
          <w:rFonts w:ascii="Times New Roman" w:eastAsia="Calibri"/>
          <w:color w:val="5B9BD5"/>
          <w:sz w:val="24"/>
          <w:szCs w:val="24"/>
        </w:rPr>
      </w:pPr>
      <w:r w:rsidRPr="00E046D9">
        <w:rPr>
          <w:rFonts w:ascii="Times New Roman" w:eastAsia="Calibri"/>
          <w:color w:val="5B9BD5"/>
          <w:sz w:val="24"/>
          <w:szCs w:val="24"/>
        </w:rPr>
        <w:t>Application Process:</w:t>
      </w:r>
    </w:p>
    <w:p w14:paraId="6B7731EF" w14:textId="416B5EBF" w:rsidR="009B2F6D" w:rsidRDefault="00BE106D" w:rsidP="3988308C">
      <w:pPr>
        <w:widowControl/>
        <w:spacing w:after="160" w:line="276" w:lineRule="auto"/>
        <w:ind w:left="360"/>
        <w:contextualSpacing/>
        <w:rPr>
          <w:rFonts w:ascii="Times New Roman" w:eastAsia="Calibri"/>
          <w:sz w:val="24"/>
          <w:szCs w:val="24"/>
        </w:rPr>
      </w:pPr>
      <w:r w:rsidRPr="3988308C">
        <w:rPr>
          <w:rFonts w:ascii="Times New Roman" w:eastAsia="Calibri"/>
          <w:sz w:val="24"/>
          <w:szCs w:val="24"/>
        </w:rPr>
        <w:t>Interested applicants</w:t>
      </w:r>
      <w:r w:rsidR="009B2F6D" w:rsidRPr="3988308C">
        <w:rPr>
          <w:rFonts w:ascii="Times New Roman" w:eastAsia="Calibri"/>
          <w:sz w:val="24"/>
          <w:szCs w:val="24"/>
        </w:rPr>
        <w:t xml:space="preserve"> are invited to submit their Expression of Interest </w:t>
      </w:r>
      <w:r w:rsidR="0065192D" w:rsidRPr="3988308C">
        <w:rPr>
          <w:rFonts w:ascii="Times New Roman" w:eastAsia="Calibri"/>
          <w:sz w:val="24"/>
          <w:szCs w:val="24"/>
        </w:rPr>
        <w:t xml:space="preserve">(EOI) by </w:t>
      </w:r>
      <w:r w:rsidR="008657AD">
        <w:rPr>
          <w:rFonts w:ascii="Times New Roman" w:eastAsia="Calibri"/>
          <w:b/>
          <w:sz w:val="24"/>
          <w:szCs w:val="24"/>
        </w:rPr>
        <w:t>Thursday</w:t>
      </w:r>
      <w:r w:rsidR="00F649BE">
        <w:rPr>
          <w:rFonts w:ascii="Times New Roman" w:eastAsia="Calibri"/>
          <w:sz w:val="24"/>
          <w:szCs w:val="24"/>
        </w:rPr>
        <w:t xml:space="preserve">, </w:t>
      </w:r>
      <w:r w:rsidR="008657AD">
        <w:rPr>
          <w:rFonts w:ascii="Times New Roman" w:eastAsia="Calibri"/>
          <w:b/>
          <w:sz w:val="24"/>
          <w:szCs w:val="24"/>
        </w:rPr>
        <w:t>19</w:t>
      </w:r>
      <w:r w:rsidR="2D5C8DCB" w:rsidRPr="00F649BE">
        <w:rPr>
          <w:rFonts w:ascii="Times New Roman" w:eastAsia="Calibri"/>
          <w:b/>
          <w:sz w:val="24"/>
          <w:szCs w:val="24"/>
        </w:rPr>
        <w:t xml:space="preserve"> March 2026</w:t>
      </w:r>
      <w:r w:rsidR="2D5C8DCB" w:rsidRPr="3988308C">
        <w:rPr>
          <w:rFonts w:ascii="Times New Roman" w:eastAsia="Calibri"/>
          <w:sz w:val="24"/>
          <w:szCs w:val="24"/>
        </w:rPr>
        <w:t xml:space="preserve">, no later than </w:t>
      </w:r>
      <w:r w:rsidR="2D5C8DCB" w:rsidRPr="00F649BE">
        <w:rPr>
          <w:rFonts w:ascii="Times New Roman" w:eastAsia="Calibri"/>
          <w:b/>
          <w:sz w:val="24"/>
          <w:szCs w:val="24"/>
        </w:rPr>
        <w:t>4:30pm</w:t>
      </w:r>
      <w:r w:rsidR="2D5C8DCB" w:rsidRPr="3988308C">
        <w:rPr>
          <w:rFonts w:ascii="Times New Roman" w:eastAsia="Calibri"/>
          <w:sz w:val="24"/>
          <w:szCs w:val="24"/>
        </w:rPr>
        <w:t xml:space="preserve"> (FJT)</w:t>
      </w:r>
      <w:r w:rsidRPr="3988308C">
        <w:rPr>
          <w:rFonts w:ascii="Times New Roman" w:eastAsia="Calibri"/>
          <w:sz w:val="24"/>
          <w:szCs w:val="24"/>
        </w:rPr>
        <w:t xml:space="preserve">. </w:t>
      </w:r>
      <w:r w:rsidR="00F649BE">
        <w:rPr>
          <w:rFonts w:ascii="Times New Roman" w:eastAsia="Calibri"/>
          <w:sz w:val="24"/>
          <w:szCs w:val="24"/>
        </w:rPr>
        <w:t>All EOIs must be addressed to:</w:t>
      </w:r>
    </w:p>
    <w:p w14:paraId="2BD9CBB7" w14:textId="77777777" w:rsidR="00F649BE" w:rsidRDefault="00F649BE" w:rsidP="3988308C">
      <w:pPr>
        <w:widowControl/>
        <w:spacing w:after="160" w:line="276" w:lineRule="auto"/>
        <w:ind w:left="360"/>
        <w:contextualSpacing/>
        <w:rPr>
          <w:rFonts w:ascii="Times New Roman" w:eastAsia="Calibri"/>
          <w:sz w:val="24"/>
          <w:szCs w:val="24"/>
        </w:rPr>
      </w:pPr>
    </w:p>
    <w:p w14:paraId="265F9D36" w14:textId="2399D6AF" w:rsidR="00F649BE" w:rsidRPr="00F649BE" w:rsidRDefault="00F649BE" w:rsidP="3988308C">
      <w:pPr>
        <w:widowControl/>
        <w:spacing w:after="160" w:line="276" w:lineRule="auto"/>
        <w:ind w:left="360"/>
        <w:contextualSpacing/>
        <w:rPr>
          <w:rFonts w:ascii="Times New Roman" w:eastAsia="Calibri"/>
          <w:i/>
          <w:sz w:val="24"/>
          <w:szCs w:val="24"/>
        </w:rPr>
      </w:pPr>
      <w:r>
        <w:rPr>
          <w:rFonts w:ascii="Times New Roman" w:eastAsia="Calibri"/>
          <w:i/>
          <w:sz w:val="24"/>
          <w:szCs w:val="24"/>
        </w:rPr>
        <w:t xml:space="preserve">The </w:t>
      </w:r>
      <w:r w:rsidRPr="00F649BE">
        <w:rPr>
          <w:rFonts w:ascii="Times New Roman" w:eastAsia="Calibri"/>
          <w:i/>
          <w:sz w:val="24"/>
          <w:szCs w:val="24"/>
        </w:rPr>
        <w:t xml:space="preserve">Permanent Secretary </w:t>
      </w:r>
    </w:p>
    <w:p w14:paraId="6670EFD1" w14:textId="69E452FB" w:rsidR="00F649BE" w:rsidRPr="00F649BE" w:rsidRDefault="00F649BE" w:rsidP="3988308C">
      <w:pPr>
        <w:widowControl/>
        <w:spacing w:after="160" w:line="276" w:lineRule="auto"/>
        <w:ind w:left="360"/>
        <w:contextualSpacing/>
        <w:rPr>
          <w:rFonts w:ascii="Times New Roman" w:eastAsia="Calibri"/>
          <w:i/>
          <w:sz w:val="24"/>
          <w:szCs w:val="24"/>
        </w:rPr>
      </w:pPr>
      <w:r w:rsidRPr="00F649BE">
        <w:rPr>
          <w:rFonts w:ascii="Times New Roman" w:eastAsia="Calibri"/>
          <w:i/>
          <w:sz w:val="24"/>
          <w:szCs w:val="24"/>
        </w:rPr>
        <w:t xml:space="preserve">Ministry of Environment and Climate Change </w:t>
      </w:r>
    </w:p>
    <w:p w14:paraId="775065BC" w14:textId="2D786580" w:rsidR="00F649BE" w:rsidRPr="00F649BE" w:rsidRDefault="00F649BE" w:rsidP="3988308C">
      <w:pPr>
        <w:widowControl/>
        <w:spacing w:after="160" w:line="276" w:lineRule="auto"/>
        <w:ind w:left="360"/>
        <w:contextualSpacing/>
        <w:rPr>
          <w:rFonts w:ascii="Times New Roman" w:eastAsia="Calibri"/>
          <w:i/>
          <w:sz w:val="24"/>
          <w:szCs w:val="24"/>
        </w:rPr>
      </w:pPr>
      <w:r w:rsidRPr="00F649BE">
        <w:rPr>
          <w:rFonts w:ascii="Times New Roman" w:eastAsia="Calibri"/>
          <w:i/>
          <w:sz w:val="24"/>
          <w:szCs w:val="24"/>
        </w:rPr>
        <w:t>P.O Box 2109</w:t>
      </w:r>
    </w:p>
    <w:p w14:paraId="7EDAABC6" w14:textId="0081B490" w:rsidR="00F649BE" w:rsidRPr="00F649BE" w:rsidRDefault="00F649BE" w:rsidP="3988308C">
      <w:pPr>
        <w:widowControl/>
        <w:spacing w:after="160" w:line="276" w:lineRule="auto"/>
        <w:ind w:left="360"/>
        <w:contextualSpacing/>
        <w:rPr>
          <w:rFonts w:ascii="Times New Roman" w:eastAsia="Calibri"/>
          <w:i/>
          <w:sz w:val="24"/>
          <w:szCs w:val="24"/>
        </w:rPr>
      </w:pPr>
      <w:r w:rsidRPr="00F649BE">
        <w:rPr>
          <w:rFonts w:ascii="Times New Roman" w:eastAsia="Calibri"/>
          <w:i/>
          <w:sz w:val="24"/>
          <w:szCs w:val="24"/>
        </w:rPr>
        <w:t>Government Buildings, Suva</w:t>
      </w:r>
    </w:p>
    <w:p w14:paraId="4C4572A0" w14:textId="77777777" w:rsidR="00F649BE" w:rsidRPr="00F649BE" w:rsidRDefault="00F649BE" w:rsidP="3988308C">
      <w:pPr>
        <w:widowControl/>
        <w:spacing w:after="160" w:line="276" w:lineRule="auto"/>
        <w:ind w:left="360"/>
        <w:contextualSpacing/>
        <w:rPr>
          <w:rFonts w:ascii="Times New Roman" w:eastAsia="Calibri"/>
          <w:i/>
          <w:sz w:val="24"/>
          <w:szCs w:val="24"/>
        </w:rPr>
      </w:pPr>
    </w:p>
    <w:p w14:paraId="0AF8AAF8" w14:textId="5732D735" w:rsidR="00F649BE" w:rsidRPr="00F649BE" w:rsidRDefault="00F649BE" w:rsidP="3988308C">
      <w:pPr>
        <w:widowControl/>
        <w:spacing w:after="160" w:line="276" w:lineRule="auto"/>
        <w:ind w:left="360"/>
        <w:contextualSpacing/>
        <w:rPr>
          <w:rFonts w:ascii="Times New Roman" w:eastAsia="Calibri"/>
          <w:i/>
          <w:sz w:val="24"/>
          <w:szCs w:val="24"/>
        </w:rPr>
      </w:pPr>
      <w:r w:rsidRPr="00F649BE">
        <w:rPr>
          <w:rFonts w:ascii="Times New Roman" w:eastAsia="Calibri"/>
          <w:i/>
          <w:sz w:val="24"/>
          <w:szCs w:val="24"/>
          <w:u w:val="single"/>
        </w:rPr>
        <w:t>Attention:</w:t>
      </w:r>
      <w:r w:rsidRPr="00F649BE">
        <w:rPr>
          <w:rFonts w:ascii="Times New Roman" w:eastAsia="Calibri"/>
          <w:i/>
          <w:sz w:val="24"/>
          <w:szCs w:val="24"/>
        </w:rPr>
        <w:t xml:space="preserve"> Principal Climate Change Officer – BTR/NC</w:t>
      </w:r>
    </w:p>
    <w:p w14:paraId="5476E112" w14:textId="3EE8E3D4" w:rsidR="00F649BE" w:rsidRPr="00F649BE" w:rsidRDefault="00F649BE" w:rsidP="3988308C">
      <w:pPr>
        <w:widowControl/>
        <w:spacing w:after="160" w:line="276" w:lineRule="auto"/>
        <w:ind w:left="360"/>
        <w:contextualSpacing/>
        <w:rPr>
          <w:rFonts w:ascii="Times New Roman" w:eastAsia="Calibri"/>
          <w:i/>
          <w:sz w:val="24"/>
          <w:szCs w:val="24"/>
        </w:rPr>
      </w:pPr>
      <w:r w:rsidRPr="00F649BE">
        <w:rPr>
          <w:rFonts w:ascii="Times New Roman" w:eastAsia="Calibri"/>
          <w:i/>
          <w:sz w:val="24"/>
          <w:szCs w:val="24"/>
        </w:rPr>
        <w:t xml:space="preserve">Email: </w:t>
      </w:r>
      <w:hyperlink r:id="rId9" w:history="1">
        <w:r w:rsidRPr="00F649BE">
          <w:rPr>
            <w:rStyle w:val="Hyperlink"/>
            <w:rFonts w:ascii="Times New Roman" w:eastAsia="Calibri"/>
            <w:i/>
            <w:sz w:val="24"/>
            <w:szCs w:val="24"/>
          </w:rPr>
          <w:t>reshma.ram@environment.gov.fj</w:t>
        </w:r>
      </w:hyperlink>
      <w:r w:rsidRPr="00F649BE">
        <w:rPr>
          <w:rFonts w:ascii="Times New Roman" w:eastAsia="Calibri"/>
          <w:i/>
          <w:sz w:val="24"/>
          <w:szCs w:val="24"/>
        </w:rPr>
        <w:t xml:space="preserve"> </w:t>
      </w:r>
    </w:p>
    <w:p w14:paraId="44EAFD9C" w14:textId="77777777" w:rsidR="00EE6682" w:rsidRPr="00F649BE" w:rsidRDefault="00EE6682" w:rsidP="00E046D9">
      <w:pPr>
        <w:widowControl/>
        <w:spacing w:after="160" w:line="276" w:lineRule="auto"/>
        <w:ind w:left="360"/>
        <w:contextualSpacing/>
        <w:rPr>
          <w:rFonts w:ascii="Times New Roman" w:eastAsia="Calibri"/>
          <w:i/>
          <w:sz w:val="24"/>
          <w:szCs w:val="24"/>
        </w:rPr>
      </w:pPr>
    </w:p>
    <w:p w14:paraId="4F24A36C" w14:textId="77777777" w:rsidR="009B2F6D" w:rsidRDefault="00BE106D" w:rsidP="00E046D9">
      <w:pPr>
        <w:widowControl/>
        <w:spacing w:after="160" w:line="276" w:lineRule="auto"/>
        <w:ind w:left="360"/>
        <w:contextualSpacing/>
        <w:rPr>
          <w:rFonts w:ascii="Times New Roman" w:eastAsia="Calibri"/>
          <w:sz w:val="24"/>
          <w:szCs w:val="24"/>
        </w:rPr>
      </w:pPr>
      <w:r w:rsidRPr="00E046D9">
        <w:rPr>
          <w:rFonts w:ascii="Times New Roman" w:eastAsia="Calibri"/>
          <w:sz w:val="24"/>
          <w:szCs w:val="24"/>
        </w:rPr>
        <w:t xml:space="preserve">For the TOR </w:t>
      </w:r>
      <w:r w:rsidR="00EE6682" w:rsidRPr="00E046D9">
        <w:rPr>
          <w:rFonts w:ascii="Times New Roman" w:eastAsia="Calibri"/>
          <w:sz w:val="24"/>
          <w:szCs w:val="24"/>
        </w:rPr>
        <w:t>or additional information</w:t>
      </w:r>
      <w:r w:rsidR="009B2F6D" w:rsidRPr="00E046D9">
        <w:rPr>
          <w:rFonts w:ascii="Times New Roman" w:eastAsia="Calibri"/>
          <w:sz w:val="24"/>
          <w:szCs w:val="24"/>
        </w:rPr>
        <w:t xml:space="preserve"> and submission of EOI</w:t>
      </w:r>
      <w:r w:rsidRPr="00E046D9">
        <w:rPr>
          <w:rFonts w:ascii="Times New Roman" w:eastAsia="Calibri"/>
          <w:sz w:val="24"/>
          <w:szCs w:val="24"/>
        </w:rPr>
        <w:t>, please contact: Ms Reshma Ram</w:t>
      </w:r>
      <w:r w:rsidR="00EE6682" w:rsidRPr="00E046D9">
        <w:rPr>
          <w:rFonts w:ascii="Times New Roman" w:eastAsia="Calibri"/>
          <w:sz w:val="24"/>
          <w:szCs w:val="24"/>
        </w:rPr>
        <w:t xml:space="preserve"> on </w:t>
      </w:r>
      <w:hyperlink r:id="rId10" w:history="1">
        <w:r w:rsidRPr="00E046D9">
          <w:rPr>
            <w:rStyle w:val="Hyperlink"/>
            <w:rFonts w:ascii="Times New Roman" w:eastAsia="Calibri"/>
            <w:sz w:val="24"/>
            <w:szCs w:val="24"/>
          </w:rPr>
          <w:t>reshma.ram@environment.gov.fj</w:t>
        </w:r>
      </w:hyperlink>
      <w:r w:rsidRPr="00E046D9">
        <w:rPr>
          <w:rFonts w:ascii="Times New Roman" w:eastAsia="Calibri"/>
          <w:sz w:val="24"/>
          <w:szCs w:val="24"/>
        </w:rPr>
        <w:t xml:space="preserve">. </w:t>
      </w:r>
    </w:p>
    <w:p w14:paraId="71E44C73" w14:textId="77777777" w:rsidR="00F649BE" w:rsidRDefault="00F649BE" w:rsidP="00E046D9">
      <w:pPr>
        <w:widowControl/>
        <w:spacing w:after="160" w:line="276" w:lineRule="auto"/>
        <w:ind w:left="360"/>
        <w:contextualSpacing/>
        <w:rPr>
          <w:rFonts w:ascii="Times New Roman" w:eastAsia="Calibri"/>
          <w:sz w:val="24"/>
          <w:szCs w:val="24"/>
        </w:rPr>
      </w:pPr>
    </w:p>
    <w:p w14:paraId="30BB4B05" w14:textId="0CEBAA81" w:rsidR="00F649BE" w:rsidRPr="00E046D9" w:rsidRDefault="00F649BE" w:rsidP="00F649BE">
      <w:pPr>
        <w:widowControl/>
        <w:spacing w:after="160" w:line="276" w:lineRule="auto"/>
        <w:ind w:left="360"/>
        <w:contextualSpacing/>
        <w:rPr>
          <w:rFonts w:ascii="Times New Roman" w:eastAsia="Calibri"/>
          <w:color w:val="5B9BD5"/>
          <w:sz w:val="24"/>
          <w:szCs w:val="24"/>
        </w:rPr>
      </w:pPr>
      <w:r>
        <w:rPr>
          <w:rFonts w:ascii="Times New Roman" w:eastAsia="Calibri"/>
          <w:color w:val="5B9BD5"/>
          <w:sz w:val="24"/>
          <w:szCs w:val="24"/>
        </w:rPr>
        <w:t>Disclaimer</w:t>
      </w:r>
      <w:r w:rsidRPr="00E046D9">
        <w:rPr>
          <w:rFonts w:ascii="Times New Roman" w:eastAsia="Calibri"/>
          <w:color w:val="5B9BD5"/>
          <w:sz w:val="24"/>
          <w:szCs w:val="24"/>
        </w:rPr>
        <w:t>:</w:t>
      </w:r>
    </w:p>
    <w:p w14:paraId="4EDE9CC6" w14:textId="77777777" w:rsidR="00F649BE" w:rsidRPr="00F649BE" w:rsidRDefault="00F649BE" w:rsidP="00F649BE">
      <w:pPr>
        <w:widowControl/>
        <w:spacing w:after="160" w:line="276" w:lineRule="auto"/>
        <w:ind w:left="360"/>
        <w:contextualSpacing/>
        <w:rPr>
          <w:rFonts w:ascii="Times New Roman" w:eastAsia="Calibri"/>
          <w:sz w:val="24"/>
          <w:szCs w:val="24"/>
        </w:rPr>
      </w:pPr>
      <w:r w:rsidRPr="00F649BE">
        <w:rPr>
          <w:rFonts w:ascii="Times New Roman" w:eastAsia="Calibri"/>
          <w:sz w:val="24"/>
          <w:szCs w:val="24"/>
        </w:rPr>
        <w:t>This EOI is issued solely for information gathering and shortlisting purposes.</w:t>
      </w:r>
    </w:p>
    <w:p w14:paraId="4D3137B0" w14:textId="77777777" w:rsidR="00F649BE" w:rsidRPr="00F649BE" w:rsidRDefault="00F649BE" w:rsidP="00F649BE">
      <w:pPr>
        <w:widowControl/>
        <w:spacing w:after="160" w:line="276" w:lineRule="auto"/>
        <w:ind w:left="360"/>
        <w:contextualSpacing/>
        <w:rPr>
          <w:rFonts w:ascii="Times New Roman" w:eastAsia="Calibri"/>
          <w:sz w:val="24"/>
          <w:szCs w:val="24"/>
        </w:rPr>
      </w:pPr>
      <w:r w:rsidRPr="00F649BE">
        <w:rPr>
          <w:rFonts w:ascii="Times New Roman" w:eastAsia="Calibri"/>
          <w:sz w:val="24"/>
          <w:szCs w:val="24"/>
        </w:rPr>
        <w:t>Submission of an EOI does not constitute a tender nor guarantee award of a contract.</w:t>
      </w:r>
    </w:p>
    <w:p w14:paraId="5E55D9ED" w14:textId="74323A05" w:rsidR="00F649BE" w:rsidRPr="00E046D9" w:rsidRDefault="00F649BE" w:rsidP="00F649BE">
      <w:pPr>
        <w:widowControl/>
        <w:spacing w:after="160" w:line="276" w:lineRule="auto"/>
        <w:ind w:left="360"/>
        <w:contextualSpacing/>
        <w:rPr>
          <w:rFonts w:ascii="Times New Roman" w:eastAsia="Calibri"/>
          <w:sz w:val="24"/>
          <w:szCs w:val="24"/>
        </w:rPr>
      </w:pPr>
      <w:r w:rsidRPr="00F649BE">
        <w:rPr>
          <w:rFonts w:ascii="Times New Roman" w:eastAsia="Calibri"/>
          <w:sz w:val="24"/>
          <w:szCs w:val="24"/>
        </w:rPr>
        <w:t>The Ministry reserves the right to reject any or all submissions without assigning reason.</w:t>
      </w:r>
    </w:p>
    <w:sectPr w:rsidR="00F649BE" w:rsidRPr="00E046D9" w:rsidSect="009B5CA7">
      <w:footerReference w:type="even" r:id="rId11"/>
      <w:pgSz w:w="11909" w:h="16834"/>
      <w:pgMar w:top="1135" w:right="1440" w:bottom="900" w:left="1440" w:header="850" w:footer="230"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2574A" w14:textId="77777777" w:rsidR="00215982" w:rsidRDefault="00215982">
      <w:r>
        <w:separator/>
      </w:r>
    </w:p>
  </w:endnote>
  <w:endnote w:type="continuationSeparator" w:id="0">
    <w:p w14:paraId="71C2568D" w14:textId="77777777" w:rsidR="00215982" w:rsidRDefault="0021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r –¾’©">
    <w:altName w:val="Yu Gothic"/>
    <w:panose1 w:val="00000000000000000000"/>
    <w:charset w:val="80"/>
    <w:family w:val="roman"/>
    <w:notTrueType/>
    <w:pitch w:val="default"/>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F31CB" w14:textId="77777777" w:rsidR="000122BE" w:rsidRDefault="00CD3EC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87C33" w14:textId="77777777" w:rsidR="00215982" w:rsidRDefault="00215982">
      <w:r>
        <w:separator/>
      </w:r>
    </w:p>
  </w:footnote>
  <w:footnote w:type="continuationSeparator" w:id="0">
    <w:p w14:paraId="257CE36E" w14:textId="77777777" w:rsidR="00215982" w:rsidRDefault="00215982">
      <w:r>
        <w:continuationSeparator/>
      </w:r>
    </w:p>
  </w:footnote>
  <w:footnote w:id="1">
    <w:p w14:paraId="4B1ECFAC" w14:textId="77777777" w:rsidR="00F45150" w:rsidRPr="00BE106D" w:rsidRDefault="00F45150" w:rsidP="00F45150">
      <w:pPr>
        <w:pStyle w:val="FootnoteText"/>
        <w:rPr>
          <w:rFonts w:ascii="Times New Roman" w:hAnsi="Times New Roman"/>
          <w:lang w:val="en-GB"/>
        </w:rPr>
      </w:pPr>
      <w:r w:rsidRPr="00BE106D">
        <w:rPr>
          <w:rStyle w:val="FootnoteReference"/>
          <w:rFonts w:ascii="Times New Roman" w:hAnsi="Times New Roman"/>
        </w:rPr>
        <w:footnoteRef/>
      </w:r>
      <w:r w:rsidRPr="00BE106D">
        <w:rPr>
          <w:rFonts w:ascii="Times New Roman" w:hAnsi="Times New Roman"/>
        </w:rPr>
        <w:t>All timelines are indicative only</w:t>
      </w:r>
      <w:r w:rsidR="00BE106D">
        <w:rPr>
          <w:rFonts w:ascii="Times New Roman" w:hAnsi="Times New Roman"/>
        </w:rPr>
        <w:t xml:space="preserve">. </w:t>
      </w:r>
    </w:p>
  </w:footnote>
  <w:footnote w:id="2">
    <w:p w14:paraId="54D6E61A" w14:textId="77777777" w:rsidR="00F45150" w:rsidRPr="00C17513" w:rsidRDefault="00F45150" w:rsidP="00F45150">
      <w:pPr>
        <w:pStyle w:val="FootnoteText"/>
        <w:rPr>
          <w:lang w:val="en-GB"/>
        </w:rPr>
      </w:pPr>
      <w:r w:rsidRPr="00BE106D">
        <w:rPr>
          <w:rStyle w:val="FootnoteReference"/>
          <w:rFonts w:ascii="Times New Roman" w:hAnsi="Times New Roman"/>
        </w:rPr>
        <w:footnoteRef/>
      </w:r>
      <w:r w:rsidRPr="00BE106D">
        <w:rPr>
          <w:rFonts w:ascii="Times New Roman" w:hAnsi="Times New Roman"/>
        </w:rPr>
        <w:t>All payments are subject to satisfactory review, acceptance and clearance of the deliverables by the Ministry</w:t>
      </w:r>
      <w:r w:rsidR="00BE106D">
        <w:t xml:space="preserve">. </w:t>
      </w:r>
    </w:p>
  </w:footnote>
  <w:footnote w:id="3">
    <w:p w14:paraId="619B7036" w14:textId="77777777" w:rsidR="00D8448F" w:rsidRPr="00BE106D" w:rsidRDefault="00D8448F" w:rsidP="00D8448F">
      <w:pPr>
        <w:pStyle w:val="FootnoteText"/>
        <w:rPr>
          <w:rFonts w:ascii="Times New Roman" w:hAnsi="Times New Roman"/>
          <w:lang w:val="en-GB"/>
        </w:rPr>
      </w:pPr>
      <w:r w:rsidRPr="00BE106D">
        <w:rPr>
          <w:rStyle w:val="FootnoteReference"/>
          <w:rFonts w:ascii="Times New Roman" w:hAnsi="Times New Roman"/>
        </w:rPr>
        <w:footnoteRef/>
      </w:r>
      <w:r w:rsidRPr="00BE106D">
        <w:rPr>
          <w:rFonts w:ascii="Times New Roman" w:hAnsi="Times New Roman"/>
        </w:rPr>
        <w:t>These systems are used within the Fiji Digital Climate Transparency Tool (FDCTT)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D4260"/>
    <w:multiLevelType w:val="hybridMultilevel"/>
    <w:tmpl w:val="2854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C0256"/>
    <w:multiLevelType w:val="hybridMultilevel"/>
    <w:tmpl w:val="1F30B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F3A31"/>
    <w:multiLevelType w:val="hybridMultilevel"/>
    <w:tmpl w:val="8D9E5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23EAC"/>
    <w:multiLevelType w:val="hybridMultilevel"/>
    <w:tmpl w:val="2CEA5D06"/>
    <w:lvl w:ilvl="0" w:tplc="0C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C3040"/>
    <w:multiLevelType w:val="hybridMultilevel"/>
    <w:tmpl w:val="AF280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959E3"/>
    <w:multiLevelType w:val="hybridMultilevel"/>
    <w:tmpl w:val="464C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D287B"/>
    <w:multiLevelType w:val="hybridMultilevel"/>
    <w:tmpl w:val="52028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4560B"/>
    <w:multiLevelType w:val="hybridMultilevel"/>
    <w:tmpl w:val="881C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F02AD"/>
    <w:multiLevelType w:val="hybridMultilevel"/>
    <w:tmpl w:val="171E421C"/>
    <w:lvl w:ilvl="0" w:tplc="04090005">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9D6474"/>
    <w:multiLevelType w:val="hybridMultilevel"/>
    <w:tmpl w:val="A4DC396E"/>
    <w:lvl w:ilvl="0" w:tplc="3162C4C0">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2F86793"/>
    <w:multiLevelType w:val="hybridMultilevel"/>
    <w:tmpl w:val="722217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7F95D03"/>
    <w:multiLevelType w:val="hybridMultilevel"/>
    <w:tmpl w:val="3A149B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4F501AC"/>
    <w:multiLevelType w:val="hybridMultilevel"/>
    <w:tmpl w:val="AD8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1C264B"/>
    <w:multiLevelType w:val="hybridMultilevel"/>
    <w:tmpl w:val="A4AAB5B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nsid w:val="568044E3"/>
    <w:multiLevelType w:val="hybridMultilevel"/>
    <w:tmpl w:val="EF94A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3042F4"/>
    <w:multiLevelType w:val="hybridMultilevel"/>
    <w:tmpl w:val="7EAC0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5459F8"/>
    <w:multiLevelType w:val="hybridMultilevel"/>
    <w:tmpl w:val="25AC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3082B"/>
    <w:multiLevelType w:val="hybridMultilevel"/>
    <w:tmpl w:val="13AE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2289A"/>
    <w:multiLevelType w:val="hybridMultilevel"/>
    <w:tmpl w:val="8F38C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6F3209"/>
    <w:multiLevelType w:val="hybridMultilevel"/>
    <w:tmpl w:val="CC686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BE067D"/>
    <w:multiLevelType w:val="hybridMultilevel"/>
    <w:tmpl w:val="49F83596"/>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E7936CC"/>
    <w:multiLevelType w:val="hybridMultilevel"/>
    <w:tmpl w:val="FF48FA0A"/>
    <w:lvl w:ilvl="0" w:tplc="1409000F">
      <w:start w:val="1"/>
      <w:numFmt w:val="decimal"/>
      <w:lvlText w:val="%1."/>
      <w:lvlJc w:val="left"/>
      <w:pPr>
        <w:ind w:left="1260" w:hanging="360"/>
      </w:pPr>
    </w:lvl>
    <w:lvl w:ilvl="1" w:tplc="14090019" w:tentative="1">
      <w:start w:val="1"/>
      <w:numFmt w:val="lowerLetter"/>
      <w:lvlText w:val="%2."/>
      <w:lvlJc w:val="left"/>
      <w:pPr>
        <w:ind w:left="1980" w:hanging="360"/>
      </w:pPr>
    </w:lvl>
    <w:lvl w:ilvl="2" w:tplc="1409001B" w:tentative="1">
      <w:start w:val="1"/>
      <w:numFmt w:val="lowerRoman"/>
      <w:lvlText w:val="%3."/>
      <w:lvlJc w:val="right"/>
      <w:pPr>
        <w:ind w:left="2700" w:hanging="180"/>
      </w:pPr>
    </w:lvl>
    <w:lvl w:ilvl="3" w:tplc="1409000F" w:tentative="1">
      <w:start w:val="1"/>
      <w:numFmt w:val="decimal"/>
      <w:lvlText w:val="%4."/>
      <w:lvlJc w:val="left"/>
      <w:pPr>
        <w:ind w:left="3420" w:hanging="360"/>
      </w:pPr>
    </w:lvl>
    <w:lvl w:ilvl="4" w:tplc="14090019" w:tentative="1">
      <w:start w:val="1"/>
      <w:numFmt w:val="lowerLetter"/>
      <w:lvlText w:val="%5."/>
      <w:lvlJc w:val="left"/>
      <w:pPr>
        <w:ind w:left="4140" w:hanging="360"/>
      </w:pPr>
    </w:lvl>
    <w:lvl w:ilvl="5" w:tplc="1409001B" w:tentative="1">
      <w:start w:val="1"/>
      <w:numFmt w:val="lowerRoman"/>
      <w:lvlText w:val="%6."/>
      <w:lvlJc w:val="right"/>
      <w:pPr>
        <w:ind w:left="4860" w:hanging="180"/>
      </w:pPr>
    </w:lvl>
    <w:lvl w:ilvl="6" w:tplc="1409000F" w:tentative="1">
      <w:start w:val="1"/>
      <w:numFmt w:val="decimal"/>
      <w:lvlText w:val="%7."/>
      <w:lvlJc w:val="left"/>
      <w:pPr>
        <w:ind w:left="5580" w:hanging="360"/>
      </w:pPr>
    </w:lvl>
    <w:lvl w:ilvl="7" w:tplc="14090019" w:tentative="1">
      <w:start w:val="1"/>
      <w:numFmt w:val="lowerLetter"/>
      <w:lvlText w:val="%8."/>
      <w:lvlJc w:val="left"/>
      <w:pPr>
        <w:ind w:left="6300" w:hanging="360"/>
      </w:pPr>
    </w:lvl>
    <w:lvl w:ilvl="8" w:tplc="1409001B" w:tentative="1">
      <w:start w:val="1"/>
      <w:numFmt w:val="lowerRoman"/>
      <w:lvlText w:val="%9."/>
      <w:lvlJc w:val="right"/>
      <w:pPr>
        <w:ind w:left="7020" w:hanging="180"/>
      </w:pPr>
    </w:lvl>
  </w:abstractNum>
  <w:num w:numId="1">
    <w:abstractNumId w:val="15"/>
  </w:num>
  <w:num w:numId="2">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1"/>
  </w:num>
  <w:num w:numId="6">
    <w:abstractNumId w:val="12"/>
  </w:num>
  <w:num w:numId="7">
    <w:abstractNumId w:val="20"/>
  </w:num>
  <w:num w:numId="8">
    <w:abstractNumId w:val="21"/>
  </w:num>
  <w:num w:numId="9">
    <w:abstractNumId w:val="8"/>
  </w:num>
  <w:num w:numId="10">
    <w:abstractNumId w:val="5"/>
  </w:num>
  <w:num w:numId="11">
    <w:abstractNumId w:val="11"/>
  </w:num>
  <w:num w:numId="12">
    <w:abstractNumId w:val="6"/>
  </w:num>
  <w:num w:numId="13">
    <w:abstractNumId w:val="17"/>
  </w:num>
  <w:num w:numId="14">
    <w:abstractNumId w:val="13"/>
  </w:num>
  <w:num w:numId="15">
    <w:abstractNumId w:val="4"/>
  </w:num>
  <w:num w:numId="16">
    <w:abstractNumId w:val="3"/>
  </w:num>
  <w:num w:numId="17">
    <w:abstractNumId w:val="10"/>
  </w:num>
  <w:num w:numId="18">
    <w:abstractNumId w:val="2"/>
  </w:num>
  <w:num w:numId="19">
    <w:abstractNumId w:val="16"/>
  </w:num>
  <w:num w:numId="20">
    <w:abstractNumId w:val="0"/>
  </w:num>
  <w:num w:numId="21">
    <w:abstractNumId w:val="14"/>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F"/>
    <w:rsid w:val="00006175"/>
    <w:rsid w:val="000122BE"/>
    <w:rsid w:val="00013694"/>
    <w:rsid w:val="00014B55"/>
    <w:rsid w:val="000171B9"/>
    <w:rsid w:val="000208BA"/>
    <w:rsid w:val="0002305C"/>
    <w:rsid w:val="00023A63"/>
    <w:rsid w:val="0003036C"/>
    <w:rsid w:val="000320B4"/>
    <w:rsid w:val="00034C15"/>
    <w:rsid w:val="00035ACF"/>
    <w:rsid w:val="00041E58"/>
    <w:rsid w:val="00042D94"/>
    <w:rsid w:val="00042F7A"/>
    <w:rsid w:val="000546BC"/>
    <w:rsid w:val="00056D8E"/>
    <w:rsid w:val="000620A8"/>
    <w:rsid w:val="00063BF7"/>
    <w:rsid w:val="000725F1"/>
    <w:rsid w:val="00077DFB"/>
    <w:rsid w:val="00081D38"/>
    <w:rsid w:val="00081F9D"/>
    <w:rsid w:val="00084B3B"/>
    <w:rsid w:val="0008616D"/>
    <w:rsid w:val="000903D1"/>
    <w:rsid w:val="0009338F"/>
    <w:rsid w:val="000A0C70"/>
    <w:rsid w:val="000A7370"/>
    <w:rsid w:val="000B19AE"/>
    <w:rsid w:val="000B3E0F"/>
    <w:rsid w:val="000B568F"/>
    <w:rsid w:val="000B611B"/>
    <w:rsid w:val="000C06AC"/>
    <w:rsid w:val="000C294F"/>
    <w:rsid w:val="000D0439"/>
    <w:rsid w:val="000E3C48"/>
    <w:rsid w:val="000F07B0"/>
    <w:rsid w:val="00100BF3"/>
    <w:rsid w:val="00105394"/>
    <w:rsid w:val="0012376D"/>
    <w:rsid w:val="001335D8"/>
    <w:rsid w:val="001343B4"/>
    <w:rsid w:val="001404C9"/>
    <w:rsid w:val="00140A1E"/>
    <w:rsid w:val="00143AE0"/>
    <w:rsid w:val="00145B9B"/>
    <w:rsid w:val="00162655"/>
    <w:rsid w:val="00162FC4"/>
    <w:rsid w:val="0017637B"/>
    <w:rsid w:val="00181DD2"/>
    <w:rsid w:val="00187FA2"/>
    <w:rsid w:val="001939BE"/>
    <w:rsid w:val="00195568"/>
    <w:rsid w:val="00197802"/>
    <w:rsid w:val="001A533D"/>
    <w:rsid w:val="001B18B6"/>
    <w:rsid w:val="001B2069"/>
    <w:rsid w:val="001B26D6"/>
    <w:rsid w:val="001B43A1"/>
    <w:rsid w:val="001B560B"/>
    <w:rsid w:val="001C0C7C"/>
    <w:rsid w:val="001C62AD"/>
    <w:rsid w:val="001D6111"/>
    <w:rsid w:val="001E037B"/>
    <w:rsid w:val="001E1A80"/>
    <w:rsid w:val="001E2CB1"/>
    <w:rsid w:val="001E71ED"/>
    <w:rsid w:val="00203288"/>
    <w:rsid w:val="002101D6"/>
    <w:rsid w:val="00213609"/>
    <w:rsid w:val="00215982"/>
    <w:rsid w:val="00215E85"/>
    <w:rsid w:val="00216875"/>
    <w:rsid w:val="002200B1"/>
    <w:rsid w:val="002263AC"/>
    <w:rsid w:val="002274F1"/>
    <w:rsid w:val="00236FB9"/>
    <w:rsid w:val="00237035"/>
    <w:rsid w:val="002373E1"/>
    <w:rsid w:val="00242493"/>
    <w:rsid w:val="002445CD"/>
    <w:rsid w:val="002449C3"/>
    <w:rsid w:val="00245D96"/>
    <w:rsid w:val="0024746E"/>
    <w:rsid w:val="002533F7"/>
    <w:rsid w:val="00264FFA"/>
    <w:rsid w:val="00265597"/>
    <w:rsid w:val="00274500"/>
    <w:rsid w:val="0027476C"/>
    <w:rsid w:val="00282EAC"/>
    <w:rsid w:val="00293387"/>
    <w:rsid w:val="00296207"/>
    <w:rsid w:val="002A1BF5"/>
    <w:rsid w:val="002A24A1"/>
    <w:rsid w:val="002B00DC"/>
    <w:rsid w:val="002B78A6"/>
    <w:rsid w:val="002C1B34"/>
    <w:rsid w:val="002C4781"/>
    <w:rsid w:val="002C6270"/>
    <w:rsid w:val="002D03FE"/>
    <w:rsid w:val="002D0516"/>
    <w:rsid w:val="002D10A1"/>
    <w:rsid w:val="002D3586"/>
    <w:rsid w:val="002E15AC"/>
    <w:rsid w:val="002E74D2"/>
    <w:rsid w:val="002F33F2"/>
    <w:rsid w:val="002F4405"/>
    <w:rsid w:val="002F5FC4"/>
    <w:rsid w:val="00305945"/>
    <w:rsid w:val="00306308"/>
    <w:rsid w:val="003072D1"/>
    <w:rsid w:val="00316DDA"/>
    <w:rsid w:val="00316E3C"/>
    <w:rsid w:val="00320B14"/>
    <w:rsid w:val="0032415B"/>
    <w:rsid w:val="00325B4B"/>
    <w:rsid w:val="003262CC"/>
    <w:rsid w:val="00334206"/>
    <w:rsid w:val="00334E98"/>
    <w:rsid w:val="00334EE1"/>
    <w:rsid w:val="003439D7"/>
    <w:rsid w:val="003505E4"/>
    <w:rsid w:val="0035388D"/>
    <w:rsid w:val="003548FA"/>
    <w:rsid w:val="003610B1"/>
    <w:rsid w:val="00364F1B"/>
    <w:rsid w:val="00365599"/>
    <w:rsid w:val="00370905"/>
    <w:rsid w:val="00374D26"/>
    <w:rsid w:val="00381F5A"/>
    <w:rsid w:val="003830DB"/>
    <w:rsid w:val="00391DDE"/>
    <w:rsid w:val="003924C1"/>
    <w:rsid w:val="00392CF7"/>
    <w:rsid w:val="003A39CD"/>
    <w:rsid w:val="003A7BD6"/>
    <w:rsid w:val="003B33AD"/>
    <w:rsid w:val="003B51DC"/>
    <w:rsid w:val="003C028D"/>
    <w:rsid w:val="003C2EF2"/>
    <w:rsid w:val="003C5187"/>
    <w:rsid w:val="003C683E"/>
    <w:rsid w:val="003D0E15"/>
    <w:rsid w:val="003D3096"/>
    <w:rsid w:val="003D3333"/>
    <w:rsid w:val="003D6FA1"/>
    <w:rsid w:val="003E1CA1"/>
    <w:rsid w:val="003E3B7D"/>
    <w:rsid w:val="003F4ED3"/>
    <w:rsid w:val="003F5EF3"/>
    <w:rsid w:val="003F7381"/>
    <w:rsid w:val="00400577"/>
    <w:rsid w:val="00401C9D"/>
    <w:rsid w:val="00405CDC"/>
    <w:rsid w:val="00407A81"/>
    <w:rsid w:val="0041097B"/>
    <w:rsid w:val="00420CE6"/>
    <w:rsid w:val="004243C8"/>
    <w:rsid w:val="004271F2"/>
    <w:rsid w:val="004275B6"/>
    <w:rsid w:val="0043209E"/>
    <w:rsid w:val="00432D1C"/>
    <w:rsid w:val="004342DA"/>
    <w:rsid w:val="00435BAC"/>
    <w:rsid w:val="0044142F"/>
    <w:rsid w:val="00450434"/>
    <w:rsid w:val="00455899"/>
    <w:rsid w:val="00462179"/>
    <w:rsid w:val="004648B5"/>
    <w:rsid w:val="0046531F"/>
    <w:rsid w:val="00465405"/>
    <w:rsid w:val="004669E7"/>
    <w:rsid w:val="004712ED"/>
    <w:rsid w:val="0048048A"/>
    <w:rsid w:val="00482157"/>
    <w:rsid w:val="004825BC"/>
    <w:rsid w:val="00482BEB"/>
    <w:rsid w:val="004830F7"/>
    <w:rsid w:val="004943EF"/>
    <w:rsid w:val="004A10BA"/>
    <w:rsid w:val="004A4285"/>
    <w:rsid w:val="004B00C4"/>
    <w:rsid w:val="004C2747"/>
    <w:rsid w:val="004C7AAB"/>
    <w:rsid w:val="004D089D"/>
    <w:rsid w:val="004D0C4D"/>
    <w:rsid w:val="004F1119"/>
    <w:rsid w:val="00502F9E"/>
    <w:rsid w:val="005063C7"/>
    <w:rsid w:val="005116BB"/>
    <w:rsid w:val="0051782E"/>
    <w:rsid w:val="00524D44"/>
    <w:rsid w:val="00527B89"/>
    <w:rsid w:val="00541F2A"/>
    <w:rsid w:val="00542BF0"/>
    <w:rsid w:val="00544535"/>
    <w:rsid w:val="005456F1"/>
    <w:rsid w:val="00554EA9"/>
    <w:rsid w:val="00561860"/>
    <w:rsid w:val="005623C6"/>
    <w:rsid w:val="00562C2D"/>
    <w:rsid w:val="005658F4"/>
    <w:rsid w:val="00590170"/>
    <w:rsid w:val="005904C2"/>
    <w:rsid w:val="00591514"/>
    <w:rsid w:val="00592D81"/>
    <w:rsid w:val="00593BD7"/>
    <w:rsid w:val="00594418"/>
    <w:rsid w:val="00594B0F"/>
    <w:rsid w:val="005A0148"/>
    <w:rsid w:val="005A4D30"/>
    <w:rsid w:val="005A5871"/>
    <w:rsid w:val="005A7B49"/>
    <w:rsid w:val="005B6B82"/>
    <w:rsid w:val="005B73AA"/>
    <w:rsid w:val="005B777D"/>
    <w:rsid w:val="005C1424"/>
    <w:rsid w:val="005C342C"/>
    <w:rsid w:val="005C533E"/>
    <w:rsid w:val="005D43F6"/>
    <w:rsid w:val="005E1E0E"/>
    <w:rsid w:val="005E21E7"/>
    <w:rsid w:val="005E2A10"/>
    <w:rsid w:val="005E797F"/>
    <w:rsid w:val="00611DE7"/>
    <w:rsid w:val="006120BB"/>
    <w:rsid w:val="006129D1"/>
    <w:rsid w:val="00615626"/>
    <w:rsid w:val="00616FC6"/>
    <w:rsid w:val="006173BA"/>
    <w:rsid w:val="00623024"/>
    <w:rsid w:val="00630378"/>
    <w:rsid w:val="0063319A"/>
    <w:rsid w:val="006343C5"/>
    <w:rsid w:val="006356B6"/>
    <w:rsid w:val="006438AA"/>
    <w:rsid w:val="00643D1D"/>
    <w:rsid w:val="00644D09"/>
    <w:rsid w:val="00645395"/>
    <w:rsid w:val="00646F97"/>
    <w:rsid w:val="0065192D"/>
    <w:rsid w:val="006570A9"/>
    <w:rsid w:val="0066749B"/>
    <w:rsid w:val="00670BFC"/>
    <w:rsid w:val="00671D2F"/>
    <w:rsid w:val="006751C3"/>
    <w:rsid w:val="00677D52"/>
    <w:rsid w:val="00687FAC"/>
    <w:rsid w:val="00692257"/>
    <w:rsid w:val="00693EB1"/>
    <w:rsid w:val="006940B0"/>
    <w:rsid w:val="00694F36"/>
    <w:rsid w:val="00695C30"/>
    <w:rsid w:val="006A273E"/>
    <w:rsid w:val="006A3AFF"/>
    <w:rsid w:val="006A4AF2"/>
    <w:rsid w:val="006A5708"/>
    <w:rsid w:val="006B14B0"/>
    <w:rsid w:val="006B2A3C"/>
    <w:rsid w:val="006B4043"/>
    <w:rsid w:val="006B546B"/>
    <w:rsid w:val="006B61EA"/>
    <w:rsid w:val="006C023A"/>
    <w:rsid w:val="006C2F21"/>
    <w:rsid w:val="006C3E3C"/>
    <w:rsid w:val="006D022F"/>
    <w:rsid w:val="006D19DC"/>
    <w:rsid w:val="006D2689"/>
    <w:rsid w:val="006D2B9D"/>
    <w:rsid w:val="006D4A38"/>
    <w:rsid w:val="006D514F"/>
    <w:rsid w:val="006E4947"/>
    <w:rsid w:val="006E5899"/>
    <w:rsid w:val="006E699D"/>
    <w:rsid w:val="006F5136"/>
    <w:rsid w:val="006F540B"/>
    <w:rsid w:val="007029DD"/>
    <w:rsid w:val="00703D0E"/>
    <w:rsid w:val="00705CC8"/>
    <w:rsid w:val="00707182"/>
    <w:rsid w:val="00707E03"/>
    <w:rsid w:val="00710912"/>
    <w:rsid w:val="00711269"/>
    <w:rsid w:val="0071164A"/>
    <w:rsid w:val="00714D4C"/>
    <w:rsid w:val="00722A6F"/>
    <w:rsid w:val="007242C1"/>
    <w:rsid w:val="0072471E"/>
    <w:rsid w:val="00732779"/>
    <w:rsid w:val="007375FD"/>
    <w:rsid w:val="007408B2"/>
    <w:rsid w:val="00740ABD"/>
    <w:rsid w:val="00742636"/>
    <w:rsid w:val="00742EC8"/>
    <w:rsid w:val="00746A7E"/>
    <w:rsid w:val="00746DBF"/>
    <w:rsid w:val="00752E48"/>
    <w:rsid w:val="00754931"/>
    <w:rsid w:val="007602A8"/>
    <w:rsid w:val="0076239F"/>
    <w:rsid w:val="00771A8D"/>
    <w:rsid w:val="007769F5"/>
    <w:rsid w:val="00785A23"/>
    <w:rsid w:val="00785B9E"/>
    <w:rsid w:val="00791554"/>
    <w:rsid w:val="00791B41"/>
    <w:rsid w:val="007926C1"/>
    <w:rsid w:val="00792BD3"/>
    <w:rsid w:val="00793334"/>
    <w:rsid w:val="00797338"/>
    <w:rsid w:val="007A0C10"/>
    <w:rsid w:val="007A1187"/>
    <w:rsid w:val="007A2EBA"/>
    <w:rsid w:val="007A3D9C"/>
    <w:rsid w:val="007A5AEC"/>
    <w:rsid w:val="007B487D"/>
    <w:rsid w:val="007B703F"/>
    <w:rsid w:val="007C3B6F"/>
    <w:rsid w:val="007C3F37"/>
    <w:rsid w:val="007C75B4"/>
    <w:rsid w:val="007D46A5"/>
    <w:rsid w:val="007D482B"/>
    <w:rsid w:val="007D50D9"/>
    <w:rsid w:val="007E3DFA"/>
    <w:rsid w:val="007E4BB3"/>
    <w:rsid w:val="007F0B1F"/>
    <w:rsid w:val="007F6B1C"/>
    <w:rsid w:val="00815269"/>
    <w:rsid w:val="0081526E"/>
    <w:rsid w:val="00816701"/>
    <w:rsid w:val="0082649E"/>
    <w:rsid w:val="0082681F"/>
    <w:rsid w:val="00827279"/>
    <w:rsid w:val="00827F3A"/>
    <w:rsid w:val="00830B29"/>
    <w:rsid w:val="00832073"/>
    <w:rsid w:val="00833ECF"/>
    <w:rsid w:val="0083594F"/>
    <w:rsid w:val="008515C0"/>
    <w:rsid w:val="008517FB"/>
    <w:rsid w:val="008622E2"/>
    <w:rsid w:val="00865768"/>
    <w:rsid w:val="008657AD"/>
    <w:rsid w:val="00866572"/>
    <w:rsid w:val="008667B4"/>
    <w:rsid w:val="00866B73"/>
    <w:rsid w:val="008679A2"/>
    <w:rsid w:val="00874BA8"/>
    <w:rsid w:val="0087592B"/>
    <w:rsid w:val="0087690B"/>
    <w:rsid w:val="00880891"/>
    <w:rsid w:val="00882330"/>
    <w:rsid w:val="008864E2"/>
    <w:rsid w:val="008A6772"/>
    <w:rsid w:val="008B10CF"/>
    <w:rsid w:val="008B7718"/>
    <w:rsid w:val="008D0969"/>
    <w:rsid w:val="008D19D8"/>
    <w:rsid w:val="008D29BF"/>
    <w:rsid w:val="008D48F8"/>
    <w:rsid w:val="008D4AE1"/>
    <w:rsid w:val="008D63EE"/>
    <w:rsid w:val="008E1D0A"/>
    <w:rsid w:val="008E205D"/>
    <w:rsid w:val="008F51DF"/>
    <w:rsid w:val="008F5AB1"/>
    <w:rsid w:val="008F7CE5"/>
    <w:rsid w:val="00903786"/>
    <w:rsid w:val="00906C68"/>
    <w:rsid w:val="00914A83"/>
    <w:rsid w:val="00915BCF"/>
    <w:rsid w:val="009215E4"/>
    <w:rsid w:val="00926649"/>
    <w:rsid w:val="00934778"/>
    <w:rsid w:val="00936CFF"/>
    <w:rsid w:val="00945A76"/>
    <w:rsid w:val="00947E42"/>
    <w:rsid w:val="009500CD"/>
    <w:rsid w:val="00952594"/>
    <w:rsid w:val="0095559F"/>
    <w:rsid w:val="009571DA"/>
    <w:rsid w:val="009611EB"/>
    <w:rsid w:val="009614FE"/>
    <w:rsid w:val="009622D3"/>
    <w:rsid w:val="00962A6E"/>
    <w:rsid w:val="00974B5A"/>
    <w:rsid w:val="0097730E"/>
    <w:rsid w:val="009920BC"/>
    <w:rsid w:val="009927AF"/>
    <w:rsid w:val="00993C9C"/>
    <w:rsid w:val="00995201"/>
    <w:rsid w:val="009A270F"/>
    <w:rsid w:val="009B04ED"/>
    <w:rsid w:val="009B05C6"/>
    <w:rsid w:val="009B2F6D"/>
    <w:rsid w:val="009B4294"/>
    <w:rsid w:val="009B5CA7"/>
    <w:rsid w:val="009B7C04"/>
    <w:rsid w:val="009D2B28"/>
    <w:rsid w:val="009D3FFA"/>
    <w:rsid w:val="009E20A2"/>
    <w:rsid w:val="009F433D"/>
    <w:rsid w:val="009F5FC7"/>
    <w:rsid w:val="00A12892"/>
    <w:rsid w:val="00A14331"/>
    <w:rsid w:val="00A155A0"/>
    <w:rsid w:val="00A175EC"/>
    <w:rsid w:val="00A2045C"/>
    <w:rsid w:val="00A227E1"/>
    <w:rsid w:val="00A235A5"/>
    <w:rsid w:val="00A2576B"/>
    <w:rsid w:val="00A44735"/>
    <w:rsid w:val="00A47B00"/>
    <w:rsid w:val="00A5023D"/>
    <w:rsid w:val="00A535E3"/>
    <w:rsid w:val="00A63082"/>
    <w:rsid w:val="00A644F0"/>
    <w:rsid w:val="00A657BE"/>
    <w:rsid w:val="00A7545B"/>
    <w:rsid w:val="00A815D6"/>
    <w:rsid w:val="00A82A2A"/>
    <w:rsid w:val="00A84931"/>
    <w:rsid w:val="00A93B38"/>
    <w:rsid w:val="00A9538C"/>
    <w:rsid w:val="00A97362"/>
    <w:rsid w:val="00AA1F48"/>
    <w:rsid w:val="00AA5955"/>
    <w:rsid w:val="00AB0DED"/>
    <w:rsid w:val="00AB1CBC"/>
    <w:rsid w:val="00AB3379"/>
    <w:rsid w:val="00AC1F48"/>
    <w:rsid w:val="00AC515A"/>
    <w:rsid w:val="00AC7E77"/>
    <w:rsid w:val="00AD0DC5"/>
    <w:rsid w:val="00AD15F6"/>
    <w:rsid w:val="00AD1751"/>
    <w:rsid w:val="00AD492D"/>
    <w:rsid w:val="00AD4B5E"/>
    <w:rsid w:val="00AE0FB1"/>
    <w:rsid w:val="00AE335E"/>
    <w:rsid w:val="00AE36F1"/>
    <w:rsid w:val="00AF0658"/>
    <w:rsid w:val="00AF5596"/>
    <w:rsid w:val="00B0146C"/>
    <w:rsid w:val="00B0147F"/>
    <w:rsid w:val="00B01661"/>
    <w:rsid w:val="00B059BB"/>
    <w:rsid w:val="00B12E19"/>
    <w:rsid w:val="00B20DE2"/>
    <w:rsid w:val="00B252C5"/>
    <w:rsid w:val="00B30848"/>
    <w:rsid w:val="00B31CBF"/>
    <w:rsid w:val="00B337EB"/>
    <w:rsid w:val="00B3584C"/>
    <w:rsid w:val="00B46E86"/>
    <w:rsid w:val="00B541DB"/>
    <w:rsid w:val="00B544C7"/>
    <w:rsid w:val="00B54988"/>
    <w:rsid w:val="00B65798"/>
    <w:rsid w:val="00B71300"/>
    <w:rsid w:val="00B8020F"/>
    <w:rsid w:val="00B806F0"/>
    <w:rsid w:val="00B94A05"/>
    <w:rsid w:val="00B95D0C"/>
    <w:rsid w:val="00B96D02"/>
    <w:rsid w:val="00BA2CE7"/>
    <w:rsid w:val="00BA3570"/>
    <w:rsid w:val="00BB149A"/>
    <w:rsid w:val="00BB300D"/>
    <w:rsid w:val="00BB45DB"/>
    <w:rsid w:val="00BB4D82"/>
    <w:rsid w:val="00BC153B"/>
    <w:rsid w:val="00BC42C2"/>
    <w:rsid w:val="00BD122F"/>
    <w:rsid w:val="00BE106D"/>
    <w:rsid w:val="00BF2223"/>
    <w:rsid w:val="00BF2DFE"/>
    <w:rsid w:val="00C003E7"/>
    <w:rsid w:val="00C0146D"/>
    <w:rsid w:val="00C02EED"/>
    <w:rsid w:val="00C04C76"/>
    <w:rsid w:val="00C1404A"/>
    <w:rsid w:val="00C14FFB"/>
    <w:rsid w:val="00C17F63"/>
    <w:rsid w:val="00C208A0"/>
    <w:rsid w:val="00C20A39"/>
    <w:rsid w:val="00C23F64"/>
    <w:rsid w:val="00C41049"/>
    <w:rsid w:val="00C4359A"/>
    <w:rsid w:val="00C47E84"/>
    <w:rsid w:val="00C5053A"/>
    <w:rsid w:val="00C507C9"/>
    <w:rsid w:val="00C50F77"/>
    <w:rsid w:val="00C515E8"/>
    <w:rsid w:val="00C52ECD"/>
    <w:rsid w:val="00C5361A"/>
    <w:rsid w:val="00C56200"/>
    <w:rsid w:val="00C63AA3"/>
    <w:rsid w:val="00C640DD"/>
    <w:rsid w:val="00C712F2"/>
    <w:rsid w:val="00C7213D"/>
    <w:rsid w:val="00C7405F"/>
    <w:rsid w:val="00C85C4A"/>
    <w:rsid w:val="00C90834"/>
    <w:rsid w:val="00CA440E"/>
    <w:rsid w:val="00CA6E35"/>
    <w:rsid w:val="00CA7EA6"/>
    <w:rsid w:val="00CC391A"/>
    <w:rsid w:val="00CD3EC0"/>
    <w:rsid w:val="00CD3F8B"/>
    <w:rsid w:val="00CD3FDE"/>
    <w:rsid w:val="00CD4640"/>
    <w:rsid w:val="00CE0D42"/>
    <w:rsid w:val="00CE1B1D"/>
    <w:rsid w:val="00CE6F57"/>
    <w:rsid w:val="00CF3556"/>
    <w:rsid w:val="00CF3FA5"/>
    <w:rsid w:val="00CF46C6"/>
    <w:rsid w:val="00CF50DE"/>
    <w:rsid w:val="00CF7B07"/>
    <w:rsid w:val="00D039EE"/>
    <w:rsid w:val="00D102AD"/>
    <w:rsid w:val="00D13D51"/>
    <w:rsid w:val="00D21E78"/>
    <w:rsid w:val="00D2394E"/>
    <w:rsid w:val="00D60783"/>
    <w:rsid w:val="00D60BE3"/>
    <w:rsid w:val="00D614CF"/>
    <w:rsid w:val="00D72762"/>
    <w:rsid w:val="00D81261"/>
    <w:rsid w:val="00D8448F"/>
    <w:rsid w:val="00D85B9E"/>
    <w:rsid w:val="00DA0ACC"/>
    <w:rsid w:val="00DA37F1"/>
    <w:rsid w:val="00DA4FEC"/>
    <w:rsid w:val="00DA558F"/>
    <w:rsid w:val="00DA5B8D"/>
    <w:rsid w:val="00DA67E4"/>
    <w:rsid w:val="00DB1A36"/>
    <w:rsid w:val="00DC3BDF"/>
    <w:rsid w:val="00DD153B"/>
    <w:rsid w:val="00DD219F"/>
    <w:rsid w:val="00DE7230"/>
    <w:rsid w:val="00DF0C83"/>
    <w:rsid w:val="00DF168F"/>
    <w:rsid w:val="00DF4CD9"/>
    <w:rsid w:val="00DF54AE"/>
    <w:rsid w:val="00DF6580"/>
    <w:rsid w:val="00E02D42"/>
    <w:rsid w:val="00E046D9"/>
    <w:rsid w:val="00E1295F"/>
    <w:rsid w:val="00E140EA"/>
    <w:rsid w:val="00E2149D"/>
    <w:rsid w:val="00E26865"/>
    <w:rsid w:val="00E3146B"/>
    <w:rsid w:val="00E31B8B"/>
    <w:rsid w:val="00E34CBA"/>
    <w:rsid w:val="00E4416D"/>
    <w:rsid w:val="00E4540E"/>
    <w:rsid w:val="00E5076F"/>
    <w:rsid w:val="00E52CE6"/>
    <w:rsid w:val="00E540DE"/>
    <w:rsid w:val="00E54550"/>
    <w:rsid w:val="00E71D60"/>
    <w:rsid w:val="00E8028C"/>
    <w:rsid w:val="00E8065B"/>
    <w:rsid w:val="00E80968"/>
    <w:rsid w:val="00E83809"/>
    <w:rsid w:val="00EA3D35"/>
    <w:rsid w:val="00EB0297"/>
    <w:rsid w:val="00EB2206"/>
    <w:rsid w:val="00EC36CF"/>
    <w:rsid w:val="00EC6210"/>
    <w:rsid w:val="00EC7CA6"/>
    <w:rsid w:val="00ED2F90"/>
    <w:rsid w:val="00ED378B"/>
    <w:rsid w:val="00ED4052"/>
    <w:rsid w:val="00ED698E"/>
    <w:rsid w:val="00ED7676"/>
    <w:rsid w:val="00ED7E9E"/>
    <w:rsid w:val="00EE0AB4"/>
    <w:rsid w:val="00EE1CE9"/>
    <w:rsid w:val="00EE6682"/>
    <w:rsid w:val="00EF1FD7"/>
    <w:rsid w:val="00EF4237"/>
    <w:rsid w:val="00EF5105"/>
    <w:rsid w:val="00EF6294"/>
    <w:rsid w:val="00EF7199"/>
    <w:rsid w:val="00F004BF"/>
    <w:rsid w:val="00F07EC5"/>
    <w:rsid w:val="00F10233"/>
    <w:rsid w:val="00F10359"/>
    <w:rsid w:val="00F103F7"/>
    <w:rsid w:val="00F13A12"/>
    <w:rsid w:val="00F150FD"/>
    <w:rsid w:val="00F17497"/>
    <w:rsid w:val="00F23673"/>
    <w:rsid w:val="00F3096D"/>
    <w:rsid w:val="00F315B5"/>
    <w:rsid w:val="00F32453"/>
    <w:rsid w:val="00F32838"/>
    <w:rsid w:val="00F40588"/>
    <w:rsid w:val="00F406BF"/>
    <w:rsid w:val="00F4137F"/>
    <w:rsid w:val="00F4369D"/>
    <w:rsid w:val="00F45150"/>
    <w:rsid w:val="00F47015"/>
    <w:rsid w:val="00F500D7"/>
    <w:rsid w:val="00F50826"/>
    <w:rsid w:val="00F52B0C"/>
    <w:rsid w:val="00F54077"/>
    <w:rsid w:val="00F579E1"/>
    <w:rsid w:val="00F6067A"/>
    <w:rsid w:val="00F649BE"/>
    <w:rsid w:val="00F70DC3"/>
    <w:rsid w:val="00F71C9C"/>
    <w:rsid w:val="00F7678C"/>
    <w:rsid w:val="00F83BE8"/>
    <w:rsid w:val="00F868DD"/>
    <w:rsid w:val="00F9729B"/>
    <w:rsid w:val="00FC3B38"/>
    <w:rsid w:val="00FC46C9"/>
    <w:rsid w:val="00FC7482"/>
    <w:rsid w:val="00FD078D"/>
    <w:rsid w:val="00FD095E"/>
    <w:rsid w:val="00FD1470"/>
    <w:rsid w:val="00FD7BC4"/>
    <w:rsid w:val="00FE763B"/>
    <w:rsid w:val="00FF0324"/>
    <w:rsid w:val="00FF1E98"/>
    <w:rsid w:val="00FF2D39"/>
    <w:rsid w:val="00FF7A7E"/>
    <w:rsid w:val="2D5C8DCB"/>
    <w:rsid w:val="3988308C"/>
    <w:rsid w:val="46A04189"/>
    <w:rsid w:val="4D563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EE81F"/>
  <w15:docId w15:val="{F4179EF8-A06E-4420-97CB-050855CE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39"/>
    <w:pPr>
      <w:widowControl w:val="0"/>
      <w:spacing w:line="360" w:lineRule="atLeast"/>
      <w:jc w:val="both"/>
    </w:pPr>
    <w:rPr>
      <w:rFonts w:ascii="‚l‚r –¾’©" w:eastAsia="‚l‚r –¾’©"/>
      <w:sz w:val="21"/>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framePr w:w="3717" w:h="503" w:hSpace="142" w:vSpace="142" w:wrap="auto" w:vAnchor="text" w:hAnchor="page" w:x="4040" w:y="-578"/>
      <w:jc w:val="center"/>
      <w:outlineLvl w:val="1"/>
    </w:pPr>
    <w:rPr>
      <w:rFonts w:ascii="Times New Roman"/>
      <w:b/>
      <w:sz w:val="28"/>
    </w:rPr>
  </w:style>
  <w:style w:type="paragraph" w:styleId="Heading3">
    <w:name w:val="heading 3"/>
    <w:basedOn w:val="Normal"/>
    <w:next w:val="Normal"/>
    <w:qFormat/>
    <w:pPr>
      <w:keepNext/>
      <w:outlineLvl w:val="2"/>
    </w:pPr>
    <w:rPr>
      <w:rFonts w:ascii="Book Antiqua" w:hAnsi="Book Antiqua"/>
      <w:b/>
      <w:sz w:val="22"/>
      <w:u w:val="single"/>
    </w:rPr>
  </w:style>
  <w:style w:type="paragraph" w:styleId="Heading4">
    <w:name w:val="heading 4"/>
    <w:basedOn w:val="Normal"/>
    <w:next w:val="Normal"/>
    <w:qFormat/>
    <w:pPr>
      <w:keepNext/>
      <w:outlineLvl w:val="3"/>
    </w:pPr>
    <w:rPr>
      <w:rFonts w:ascii="Trebuchet MS" w:hAnsi="Trebuchet MS"/>
      <w:b/>
      <w:bCs/>
      <w:sz w:val="24"/>
      <w:u w:val="single"/>
    </w:rPr>
  </w:style>
  <w:style w:type="paragraph" w:styleId="Heading5">
    <w:name w:val="heading 5"/>
    <w:basedOn w:val="Normal"/>
    <w:next w:val="Normal"/>
    <w:qFormat/>
    <w:pPr>
      <w:keepNext/>
      <w:outlineLvl w:val="4"/>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1560"/>
        <w:tab w:val="left" w:pos="4920"/>
        <w:tab w:val="left" w:pos="5640"/>
      </w:tabs>
      <w:spacing w:line="533" w:lineRule="auto"/>
      <w:ind w:left="1560" w:right="-120" w:hanging="720"/>
      <w:jc w:val="left"/>
    </w:pPr>
    <w:rPr>
      <w:sz w:val="20"/>
    </w:rPr>
  </w:style>
  <w:style w:type="paragraph" w:customStyle="1" w:styleId="MessageHeaderFirst">
    <w:name w:val="Message Header First"/>
    <w:basedOn w:val="MessageHeader"/>
    <w:next w:val="MessageHeader"/>
  </w:style>
  <w:style w:type="character" w:customStyle="1" w:styleId="MessageHeaderLabel">
    <w:name w:val="Message Header Label"/>
    <w:rPr>
      <w:b/>
      <w:spacing w:val="-4"/>
      <w:sz w:val="18"/>
    </w:rPr>
  </w:style>
  <w:style w:type="paragraph" w:styleId="BodyText">
    <w:name w:val="Body Text"/>
    <w:basedOn w:val="Normal"/>
  </w:style>
  <w:style w:type="paragraph" w:styleId="BodyText2">
    <w:name w:val="Body Text 2"/>
    <w:basedOn w:val="Normal"/>
    <w:rPr>
      <w:rFonts w:ascii="Book Antiqua" w:hAnsi="Book Antiqua"/>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spacing w:line="240" w:lineRule="auto"/>
      <w:jc w:val="center"/>
    </w:pPr>
    <w:rPr>
      <w:rFonts w:ascii="Trebuchet MS" w:eastAsia="Times New Roman" w:hAnsi="Trebuchet MS"/>
      <w:sz w:val="24"/>
      <w:szCs w:val="24"/>
      <w:u w:val="single"/>
    </w:rPr>
  </w:style>
  <w:style w:type="character" w:styleId="Hyperlink">
    <w:name w:val="Hyperlink"/>
    <w:rPr>
      <w:color w:val="0000FF"/>
      <w:u w:val="single"/>
    </w:rPr>
  </w:style>
  <w:style w:type="paragraph" w:styleId="NoSpacing">
    <w:name w:val="No Spacing"/>
    <w:link w:val="NoSpacingChar"/>
    <w:uiPriority w:val="1"/>
    <w:qFormat/>
    <w:rsid w:val="00527B89"/>
    <w:rPr>
      <w:rFonts w:ascii="Calibri" w:hAnsi="Calibri"/>
      <w:sz w:val="22"/>
      <w:szCs w:val="22"/>
      <w:lang w:eastAsia="en-US"/>
    </w:rPr>
  </w:style>
  <w:style w:type="character" w:customStyle="1" w:styleId="FooterChar">
    <w:name w:val="Footer Char"/>
    <w:link w:val="Footer"/>
    <w:uiPriority w:val="99"/>
    <w:rsid w:val="00C02EED"/>
    <w:rPr>
      <w:rFonts w:ascii="‚l‚r –¾’©" w:eastAsia="‚l‚r –¾’©"/>
      <w:sz w:val="21"/>
    </w:rPr>
  </w:style>
  <w:style w:type="paragraph" w:styleId="BalloonText">
    <w:name w:val="Balloon Text"/>
    <w:basedOn w:val="Normal"/>
    <w:link w:val="BalloonTextChar"/>
    <w:rsid w:val="00791554"/>
    <w:pPr>
      <w:spacing w:line="240" w:lineRule="auto"/>
    </w:pPr>
    <w:rPr>
      <w:rFonts w:ascii="Segoe UI" w:hAnsi="Segoe UI" w:cs="Segoe UI"/>
      <w:sz w:val="18"/>
      <w:szCs w:val="18"/>
    </w:rPr>
  </w:style>
  <w:style w:type="character" w:customStyle="1" w:styleId="BalloonTextChar">
    <w:name w:val="Balloon Text Char"/>
    <w:link w:val="BalloonText"/>
    <w:rsid w:val="00791554"/>
    <w:rPr>
      <w:rFonts w:ascii="Segoe UI" w:eastAsia="‚l‚r –¾’©" w:hAnsi="Segoe UI" w:cs="Segoe UI"/>
      <w:sz w:val="18"/>
      <w:szCs w:val="18"/>
    </w:rPr>
  </w:style>
  <w:style w:type="paragraph" w:styleId="ListParagraph">
    <w:name w:val="List Paragraph"/>
    <w:basedOn w:val="Normal"/>
    <w:uiPriority w:val="34"/>
    <w:qFormat/>
    <w:rsid w:val="004F1119"/>
    <w:pPr>
      <w:ind w:left="720"/>
    </w:pPr>
  </w:style>
  <w:style w:type="character" w:customStyle="1" w:styleId="NoSpacingChar">
    <w:name w:val="No Spacing Char"/>
    <w:link w:val="NoSpacing"/>
    <w:uiPriority w:val="1"/>
    <w:rsid w:val="003072D1"/>
    <w:rPr>
      <w:rFonts w:ascii="Calibri" w:hAnsi="Calibri"/>
      <w:sz w:val="22"/>
      <w:szCs w:val="22"/>
    </w:rPr>
  </w:style>
  <w:style w:type="paragraph" w:styleId="FootnoteText">
    <w:name w:val="footnote text"/>
    <w:basedOn w:val="Normal"/>
    <w:link w:val="FootnoteTextChar"/>
    <w:uiPriority w:val="99"/>
    <w:semiHidden/>
    <w:unhideWhenUsed/>
    <w:rsid w:val="00D8448F"/>
    <w:pPr>
      <w:widowControl/>
      <w:spacing w:line="240" w:lineRule="auto"/>
      <w:jc w:val="left"/>
    </w:pPr>
    <w:rPr>
      <w:rFonts w:ascii="Calibri" w:eastAsia="Calibri" w:hAnsi="Calibri"/>
      <w:sz w:val="20"/>
    </w:rPr>
  </w:style>
  <w:style w:type="character" w:customStyle="1" w:styleId="FootnoteTextChar">
    <w:name w:val="Footnote Text Char"/>
    <w:link w:val="FootnoteText"/>
    <w:uiPriority w:val="99"/>
    <w:semiHidden/>
    <w:rsid w:val="00D8448F"/>
    <w:rPr>
      <w:rFonts w:ascii="Calibri" w:eastAsia="Calibri" w:hAnsi="Calibri"/>
    </w:rPr>
  </w:style>
  <w:style w:type="character" w:styleId="FootnoteReference">
    <w:name w:val="footnote reference"/>
    <w:uiPriority w:val="99"/>
    <w:semiHidden/>
    <w:unhideWhenUsed/>
    <w:rsid w:val="00D8448F"/>
    <w:rPr>
      <w:vertAlign w:val="superscript"/>
    </w:rPr>
  </w:style>
  <w:style w:type="table" w:styleId="TableGrid">
    <w:name w:val="Table Grid"/>
    <w:basedOn w:val="TableNormal"/>
    <w:uiPriority w:val="39"/>
    <w:rsid w:val="00F451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882098">
      <w:bodyDiv w:val="1"/>
      <w:marLeft w:val="0"/>
      <w:marRight w:val="0"/>
      <w:marTop w:val="0"/>
      <w:marBottom w:val="0"/>
      <w:divBdr>
        <w:top w:val="none" w:sz="0" w:space="0" w:color="auto"/>
        <w:left w:val="none" w:sz="0" w:space="0" w:color="auto"/>
        <w:bottom w:val="none" w:sz="0" w:space="0" w:color="auto"/>
        <w:right w:val="none" w:sz="0" w:space="0" w:color="auto"/>
      </w:divBdr>
    </w:div>
    <w:div w:id="20611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hma.ram@environment.gov.fj" TargetMode="External"/><Relationship Id="rId4" Type="http://schemas.openxmlformats.org/officeDocument/2006/relationships/settings" Target="settings.xml"/><Relationship Id="rId9" Type="http://schemas.openxmlformats.org/officeDocument/2006/relationships/hyperlink" Target="mailto:reshma.ram@environment.gov.f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Ministry%20of%20Environment%20Letterhea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1406-629B-4781-9B74-C48BBDC3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Ministry of Environment Letterhead.Template</Template>
  <TotalTime>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Fax Template</vt:lpstr>
    </vt:vector>
  </TitlesOfParts>
  <Company>Microsoft</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Template</dc:title>
  <dc:subject/>
  <dc:creator>DOE West</dc:creator>
  <cp:keywords/>
  <cp:lastModifiedBy>Prashant S. Rajput</cp:lastModifiedBy>
  <cp:revision>4</cp:revision>
  <cp:lastPrinted>2026-03-09T04:15:00Z</cp:lastPrinted>
  <dcterms:created xsi:type="dcterms:W3CDTF">2026-02-26T00:03:00Z</dcterms:created>
  <dcterms:modified xsi:type="dcterms:W3CDTF">2026-03-09T04:16:00Z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6f3f2338bdef1f7179adb6e663ef7ff125dc081a25991dacd2d03c427b83e5fa</vt:lpwstr>
  </property>
</Properties>
</file>